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43A9C0" w14:textId="0EF860F9" w:rsidR="00B21DA5" w:rsidRPr="00C81294" w:rsidRDefault="00C81294" w:rsidP="00B21DA5">
      <w:pPr>
        <w:spacing w:after="0" w:line="360" w:lineRule="auto"/>
        <w:jc w:val="right"/>
        <w:rPr>
          <w:rFonts w:ascii="David" w:hAnsi="David" w:cs="David"/>
          <w:b/>
          <w:bCs/>
          <w:sz w:val="24"/>
          <w:szCs w:val="24"/>
          <w:rtl/>
        </w:rPr>
      </w:pPr>
      <w:r w:rsidRPr="00C81294">
        <w:rPr>
          <w:rStyle w:val="afe"/>
          <w:rFonts w:ascii="David" w:hAnsi="David" w:cs="David" w:hint="cs"/>
          <w:rtl/>
        </w:rPr>
        <w:t>1/6/2023</w:t>
      </w:r>
    </w:p>
    <w:p w14:paraId="40B7111D" w14:textId="77777777" w:rsidR="00CE7EB8" w:rsidRPr="00C81294" w:rsidRDefault="00CE7EB8" w:rsidP="004A30A8">
      <w:pPr>
        <w:spacing w:after="0" w:line="360" w:lineRule="auto"/>
        <w:rPr>
          <w:rFonts w:ascii="David" w:hAnsi="David" w:cs="David"/>
          <w:b/>
          <w:bCs/>
          <w:sz w:val="24"/>
          <w:szCs w:val="24"/>
          <w:rtl/>
        </w:rPr>
      </w:pPr>
    </w:p>
    <w:p w14:paraId="5A8C0870" w14:textId="77777777" w:rsidR="00463436" w:rsidRPr="00C81294" w:rsidRDefault="00463436" w:rsidP="004A30A8">
      <w:pPr>
        <w:spacing w:after="0" w:line="360" w:lineRule="auto"/>
        <w:rPr>
          <w:rFonts w:ascii="David" w:hAnsi="David" w:cs="David"/>
          <w:b/>
          <w:bCs/>
          <w:sz w:val="24"/>
          <w:szCs w:val="24"/>
          <w:rtl/>
        </w:rPr>
      </w:pPr>
    </w:p>
    <w:p w14:paraId="5148FAFC" w14:textId="77777777" w:rsidR="00463436" w:rsidRPr="00C81294" w:rsidRDefault="00463436" w:rsidP="004A30A8">
      <w:pPr>
        <w:spacing w:after="0" w:line="360" w:lineRule="auto"/>
        <w:ind w:firstLine="13"/>
        <w:rPr>
          <w:rFonts w:ascii="David" w:hAnsi="David" w:cs="David"/>
          <w:b/>
          <w:bCs/>
          <w:sz w:val="24"/>
          <w:szCs w:val="24"/>
          <w:rtl/>
        </w:rPr>
      </w:pPr>
    </w:p>
    <w:p w14:paraId="77D17022" w14:textId="04B3B1F8" w:rsidR="00463436" w:rsidRPr="00C81294" w:rsidRDefault="00463436" w:rsidP="000102C9">
      <w:pPr>
        <w:spacing w:line="360" w:lineRule="auto"/>
        <w:ind w:left="13"/>
        <w:jc w:val="center"/>
        <w:rPr>
          <w:rFonts w:ascii="David" w:hAnsi="David" w:cs="David"/>
          <w:b/>
          <w:bCs/>
          <w:sz w:val="24"/>
          <w:szCs w:val="24"/>
          <w:u w:val="single"/>
          <w:rtl/>
        </w:rPr>
      </w:pPr>
      <w:r w:rsidRPr="00C81294">
        <w:rPr>
          <w:rFonts w:ascii="David" w:hAnsi="David" w:cs="David"/>
          <w:b/>
          <w:bCs/>
          <w:sz w:val="24"/>
          <w:szCs w:val="24"/>
          <w:rtl/>
        </w:rPr>
        <w:t>הנדון:</w:t>
      </w:r>
      <w:r w:rsidRPr="00C81294">
        <w:rPr>
          <w:rFonts w:ascii="David" w:hAnsi="David" w:cs="David"/>
          <w:b/>
          <w:bCs/>
          <w:sz w:val="24"/>
          <w:szCs w:val="24"/>
        </w:rPr>
        <w:t xml:space="preserve"> </w:t>
      </w:r>
      <w:r w:rsidRPr="00C81294">
        <w:rPr>
          <w:rFonts w:ascii="David" w:hAnsi="David" w:cs="David"/>
          <w:b/>
          <w:bCs/>
          <w:sz w:val="24"/>
          <w:szCs w:val="24"/>
          <w:rtl/>
        </w:rPr>
        <w:t xml:space="preserve"> </w:t>
      </w:r>
      <w:bookmarkStart w:id="0" w:name="_Hlk72687065"/>
      <w:r w:rsidR="000102C9" w:rsidRPr="00C81294">
        <w:rPr>
          <w:rFonts w:ascii="David" w:hAnsi="David" w:cs="David"/>
          <w:b/>
          <w:bCs/>
          <w:sz w:val="24"/>
          <w:szCs w:val="24"/>
          <w:u w:val="single"/>
          <w:rtl/>
        </w:rPr>
        <w:t xml:space="preserve">מכרז </w:t>
      </w:r>
      <w:r w:rsidR="000102C9" w:rsidRPr="00C81294">
        <w:rPr>
          <w:rFonts w:ascii="David" w:hAnsi="David" w:cs="David" w:hint="cs"/>
          <w:b/>
          <w:bCs/>
          <w:sz w:val="24"/>
          <w:szCs w:val="24"/>
          <w:u w:val="single"/>
          <w:rtl/>
        </w:rPr>
        <w:t xml:space="preserve">מסגרת פומבי </w:t>
      </w:r>
      <w:r w:rsidR="000102C9" w:rsidRPr="00C81294">
        <w:rPr>
          <w:rFonts w:ascii="David" w:hAnsi="David" w:cs="David" w:hint="eastAsia"/>
          <w:b/>
          <w:bCs/>
          <w:sz w:val="24"/>
          <w:szCs w:val="24"/>
          <w:u w:val="single"/>
          <w:rtl/>
        </w:rPr>
        <w:t>מס</w:t>
      </w:r>
      <w:r w:rsidR="000102C9" w:rsidRPr="00C81294">
        <w:rPr>
          <w:rFonts w:ascii="David" w:hAnsi="David" w:cs="David"/>
          <w:b/>
          <w:bCs/>
          <w:sz w:val="24"/>
          <w:szCs w:val="24"/>
          <w:u w:val="single"/>
          <w:rtl/>
        </w:rPr>
        <w:t xml:space="preserve">' – </w:t>
      </w:r>
      <w:r w:rsidR="000102C9" w:rsidRPr="00C81294">
        <w:rPr>
          <w:rFonts w:ascii="David" w:hAnsi="David" w:cs="David" w:hint="cs"/>
          <w:b/>
          <w:bCs/>
          <w:sz w:val="24"/>
          <w:szCs w:val="24"/>
          <w:u w:val="single"/>
          <w:rtl/>
        </w:rPr>
        <w:t xml:space="preserve">102/2023 לפיתוח, אספקה ותחזוקה של פתרונות </w:t>
      </w:r>
      <w:r w:rsidR="000102C9" w:rsidRPr="00C81294">
        <w:rPr>
          <w:rFonts w:ascii="David" w:hAnsi="David" w:cs="David" w:hint="cs"/>
          <w:b/>
          <w:bCs/>
          <w:sz w:val="24"/>
          <w:szCs w:val="24"/>
          <w:u w:val="single"/>
        </w:rPr>
        <w:t>NLP</w:t>
      </w:r>
      <w:r w:rsidR="000102C9" w:rsidRPr="00C81294">
        <w:rPr>
          <w:rFonts w:ascii="David" w:hAnsi="David" w:cs="David" w:hint="cs"/>
          <w:b/>
          <w:bCs/>
          <w:sz w:val="24"/>
          <w:szCs w:val="24"/>
          <w:u w:val="single"/>
          <w:rtl/>
        </w:rPr>
        <w:t xml:space="preserve"> (עיבוד שפה טבעית) בעברית רפואית לחטיבת המרכזים הרפואיים הממשלתיים </w:t>
      </w:r>
      <w:bookmarkEnd w:id="0"/>
      <w:r w:rsidR="00641399" w:rsidRPr="00C81294">
        <w:rPr>
          <w:rFonts w:ascii="David" w:hAnsi="David" w:cs="David"/>
          <w:b/>
          <w:bCs/>
          <w:sz w:val="24"/>
          <w:szCs w:val="24"/>
          <w:u w:val="single"/>
          <w:rtl/>
        </w:rPr>
        <w:t xml:space="preserve">- </w:t>
      </w:r>
      <w:r w:rsidRPr="00C81294">
        <w:rPr>
          <w:rFonts w:ascii="David" w:hAnsi="David" w:cs="David"/>
          <w:b/>
          <w:bCs/>
          <w:sz w:val="24"/>
          <w:szCs w:val="24"/>
          <w:u w:val="single"/>
          <w:rtl/>
        </w:rPr>
        <w:t>מענה לשאלות הבהרה</w:t>
      </w:r>
    </w:p>
    <w:p w14:paraId="51F1A4CF" w14:textId="77777777" w:rsidR="00B912F1" w:rsidRPr="00C81294" w:rsidRDefault="00B912F1" w:rsidP="00B912F1">
      <w:pPr>
        <w:spacing w:after="0" w:line="360" w:lineRule="auto"/>
        <w:ind w:firstLine="13"/>
        <w:rPr>
          <w:rFonts w:ascii="David" w:hAnsi="David" w:cs="David"/>
          <w:b/>
          <w:bCs/>
          <w:sz w:val="24"/>
          <w:szCs w:val="24"/>
          <w:rtl/>
        </w:rPr>
      </w:pPr>
      <w:r w:rsidRPr="00C81294">
        <w:rPr>
          <w:rFonts w:ascii="David" w:hAnsi="David" w:cs="David"/>
          <w:b/>
          <w:bCs/>
          <w:sz w:val="24"/>
          <w:szCs w:val="24"/>
          <w:rtl/>
        </w:rPr>
        <w:t xml:space="preserve">שלום רב, </w:t>
      </w:r>
    </w:p>
    <w:p w14:paraId="38C7B958" w14:textId="77777777" w:rsidR="00463436" w:rsidRPr="00C81294" w:rsidRDefault="00463436" w:rsidP="004A30A8">
      <w:pPr>
        <w:spacing w:after="0" w:line="360" w:lineRule="auto"/>
        <w:ind w:firstLine="13"/>
        <w:jc w:val="center"/>
        <w:rPr>
          <w:rFonts w:ascii="David" w:hAnsi="David" w:cs="David"/>
          <w:b/>
          <w:bCs/>
          <w:sz w:val="24"/>
          <w:szCs w:val="24"/>
          <w:u w:val="single"/>
          <w:rtl/>
        </w:rPr>
      </w:pPr>
    </w:p>
    <w:p w14:paraId="05BCA651" w14:textId="641ACB46" w:rsidR="00F43F9A" w:rsidRPr="00C81294" w:rsidRDefault="00EA0E3B" w:rsidP="00A96717">
      <w:pPr>
        <w:numPr>
          <w:ilvl w:val="0"/>
          <w:numId w:val="1"/>
        </w:numPr>
        <w:spacing w:after="0" w:line="360" w:lineRule="auto"/>
        <w:rPr>
          <w:rFonts w:ascii="David" w:hAnsi="David" w:cs="David"/>
          <w:sz w:val="24"/>
          <w:szCs w:val="24"/>
        </w:rPr>
      </w:pPr>
      <w:r w:rsidRPr="00C81294">
        <w:rPr>
          <w:rFonts w:ascii="David" w:hAnsi="David" w:cs="David"/>
          <w:sz w:val="24"/>
          <w:szCs w:val="24"/>
          <w:rtl/>
        </w:rPr>
        <w:t>חטיבת המרכזים הרפואיים (להלן- "</w:t>
      </w:r>
      <w:r w:rsidRPr="00C81294">
        <w:rPr>
          <w:rFonts w:ascii="David" w:hAnsi="David" w:cs="David"/>
          <w:b/>
          <w:bCs/>
          <w:sz w:val="24"/>
          <w:szCs w:val="24"/>
          <w:rtl/>
        </w:rPr>
        <w:t>החטיבה"</w:t>
      </w:r>
      <w:r w:rsidRPr="00C81294">
        <w:rPr>
          <w:rFonts w:ascii="David" w:hAnsi="David" w:cs="David"/>
          <w:sz w:val="24"/>
          <w:szCs w:val="24"/>
          <w:rtl/>
        </w:rPr>
        <w:t xml:space="preserve">) פרסמה  </w:t>
      </w:r>
      <w:r w:rsidR="000102C9" w:rsidRPr="00C81294">
        <w:rPr>
          <w:rFonts w:ascii="David" w:hAnsi="David" w:cs="David"/>
          <w:sz w:val="24"/>
          <w:szCs w:val="24"/>
          <w:rtl/>
        </w:rPr>
        <w:t xml:space="preserve">מכרז </w:t>
      </w:r>
      <w:r w:rsidR="000102C9" w:rsidRPr="00C81294">
        <w:rPr>
          <w:rFonts w:ascii="David" w:hAnsi="David" w:cs="David" w:hint="cs"/>
          <w:sz w:val="24"/>
          <w:szCs w:val="24"/>
          <w:rtl/>
        </w:rPr>
        <w:t xml:space="preserve">מסגרת פומבי </w:t>
      </w:r>
      <w:r w:rsidR="000102C9" w:rsidRPr="00C81294">
        <w:rPr>
          <w:rFonts w:ascii="David" w:hAnsi="David" w:cs="David" w:hint="eastAsia"/>
          <w:sz w:val="24"/>
          <w:szCs w:val="24"/>
          <w:rtl/>
        </w:rPr>
        <w:t>מס</w:t>
      </w:r>
      <w:r w:rsidR="000102C9" w:rsidRPr="00C81294">
        <w:rPr>
          <w:rFonts w:ascii="David" w:hAnsi="David" w:cs="David"/>
          <w:sz w:val="24"/>
          <w:szCs w:val="24"/>
          <w:rtl/>
        </w:rPr>
        <w:t xml:space="preserve">' – </w:t>
      </w:r>
      <w:r w:rsidR="000102C9" w:rsidRPr="00C81294">
        <w:rPr>
          <w:rFonts w:ascii="David" w:hAnsi="David" w:cs="David" w:hint="cs"/>
          <w:sz w:val="24"/>
          <w:szCs w:val="24"/>
          <w:rtl/>
        </w:rPr>
        <w:t xml:space="preserve">102/2023 לפיתוח, אספקה ותחזוקה של פתרונות </w:t>
      </w:r>
      <w:r w:rsidR="000102C9" w:rsidRPr="00C81294">
        <w:rPr>
          <w:rFonts w:ascii="David" w:hAnsi="David" w:cs="David" w:hint="cs"/>
          <w:sz w:val="24"/>
          <w:szCs w:val="24"/>
        </w:rPr>
        <w:t>NLP</w:t>
      </w:r>
      <w:r w:rsidR="000102C9" w:rsidRPr="00C81294">
        <w:rPr>
          <w:rFonts w:ascii="David" w:hAnsi="David" w:cs="David" w:hint="cs"/>
          <w:sz w:val="24"/>
          <w:szCs w:val="24"/>
          <w:rtl/>
        </w:rPr>
        <w:t xml:space="preserve"> (עיבוד שפה טבעית) בעברית רפואית לחטיבת המרכזים הרפואיים הממשלתיים</w:t>
      </w:r>
      <w:r w:rsidR="000102C9" w:rsidRPr="00C81294">
        <w:rPr>
          <w:rFonts w:ascii="David" w:hAnsi="David" w:cs="David" w:hint="cs"/>
          <w:b/>
          <w:bCs/>
          <w:sz w:val="24"/>
          <w:szCs w:val="24"/>
          <w:rtl/>
        </w:rPr>
        <w:t xml:space="preserve"> </w:t>
      </w:r>
      <w:r w:rsidR="00F50737" w:rsidRPr="00C81294">
        <w:rPr>
          <w:rFonts w:ascii="David" w:hAnsi="David" w:cs="David"/>
          <w:sz w:val="24"/>
          <w:szCs w:val="24"/>
          <w:rtl/>
        </w:rPr>
        <w:t>(להלן "</w:t>
      </w:r>
      <w:r w:rsidR="00F50737" w:rsidRPr="00C81294">
        <w:rPr>
          <w:rFonts w:ascii="David" w:hAnsi="David" w:cs="David"/>
          <w:b/>
          <w:bCs/>
          <w:sz w:val="24"/>
          <w:szCs w:val="24"/>
          <w:rtl/>
        </w:rPr>
        <w:t>ה</w:t>
      </w:r>
      <w:r w:rsidR="00B912F1" w:rsidRPr="00C81294">
        <w:rPr>
          <w:rFonts w:ascii="David" w:hAnsi="David" w:cs="David" w:hint="cs"/>
          <w:b/>
          <w:bCs/>
          <w:sz w:val="24"/>
          <w:szCs w:val="24"/>
          <w:rtl/>
        </w:rPr>
        <w:t>מכרז</w:t>
      </w:r>
      <w:r w:rsidR="00F50737" w:rsidRPr="00C81294">
        <w:rPr>
          <w:rFonts w:ascii="David" w:hAnsi="David" w:cs="David"/>
          <w:sz w:val="24"/>
          <w:szCs w:val="24"/>
          <w:rtl/>
        </w:rPr>
        <w:t>").</w:t>
      </w:r>
    </w:p>
    <w:p w14:paraId="1B924A17" w14:textId="17533D41" w:rsidR="00E51EDF" w:rsidRPr="00C81294" w:rsidRDefault="00463436" w:rsidP="00EA0E3B">
      <w:pPr>
        <w:numPr>
          <w:ilvl w:val="0"/>
          <w:numId w:val="1"/>
        </w:numPr>
        <w:spacing w:after="0" w:line="360" w:lineRule="auto"/>
        <w:jc w:val="both"/>
        <w:rPr>
          <w:rFonts w:ascii="David" w:hAnsi="David" w:cs="David"/>
          <w:sz w:val="24"/>
          <w:szCs w:val="24"/>
        </w:rPr>
      </w:pPr>
      <w:r w:rsidRPr="00C81294">
        <w:rPr>
          <w:rFonts w:ascii="David" w:hAnsi="David" w:cs="David"/>
          <w:sz w:val="24"/>
          <w:szCs w:val="24"/>
          <w:rtl/>
        </w:rPr>
        <w:t xml:space="preserve">בהתאם </w:t>
      </w:r>
      <w:r w:rsidR="00E51EDF" w:rsidRPr="00C81294">
        <w:rPr>
          <w:rFonts w:ascii="David" w:hAnsi="David" w:cs="David"/>
          <w:sz w:val="24"/>
          <w:szCs w:val="24"/>
          <w:rtl/>
        </w:rPr>
        <w:t xml:space="preserve">להוראות </w:t>
      </w:r>
      <w:r w:rsidRPr="00C81294">
        <w:rPr>
          <w:rFonts w:ascii="David" w:hAnsi="David" w:cs="David"/>
          <w:sz w:val="24"/>
          <w:szCs w:val="24"/>
          <w:rtl/>
        </w:rPr>
        <w:t xml:space="preserve"> סעיף </w:t>
      </w:r>
      <w:r w:rsidR="00B912F1" w:rsidRPr="00C81294">
        <w:rPr>
          <w:rFonts w:ascii="David" w:hAnsi="David" w:cs="David" w:hint="cs"/>
          <w:sz w:val="24"/>
          <w:szCs w:val="24"/>
          <w:rtl/>
        </w:rPr>
        <w:t>7.2</w:t>
      </w:r>
      <w:r w:rsidR="00516FA5" w:rsidRPr="00C81294">
        <w:rPr>
          <w:rFonts w:ascii="David" w:hAnsi="David" w:cs="David"/>
          <w:sz w:val="24"/>
          <w:szCs w:val="24"/>
          <w:rtl/>
        </w:rPr>
        <w:t xml:space="preserve"> ל</w:t>
      </w:r>
      <w:r w:rsidR="00B912F1" w:rsidRPr="00C81294">
        <w:rPr>
          <w:rFonts w:ascii="David" w:hAnsi="David" w:cs="David" w:hint="cs"/>
          <w:sz w:val="24"/>
          <w:szCs w:val="24"/>
          <w:rtl/>
        </w:rPr>
        <w:t>מכרז</w:t>
      </w:r>
      <w:r w:rsidRPr="00C81294">
        <w:rPr>
          <w:rFonts w:ascii="David" w:hAnsi="David" w:cs="David"/>
          <w:sz w:val="24"/>
          <w:szCs w:val="24"/>
          <w:rtl/>
        </w:rPr>
        <w:t xml:space="preserve">, </w:t>
      </w:r>
      <w:r w:rsidR="00E51EDF" w:rsidRPr="00C81294">
        <w:rPr>
          <w:rFonts w:ascii="David" w:hAnsi="David" w:cs="David"/>
          <w:sz w:val="24"/>
          <w:szCs w:val="24"/>
          <w:rtl/>
        </w:rPr>
        <w:t xml:space="preserve">הוגשו שאלות הבהרה. </w:t>
      </w:r>
    </w:p>
    <w:p w14:paraId="6F61943E" w14:textId="3014B79B" w:rsidR="00B912F1" w:rsidRPr="00C81294" w:rsidRDefault="00B912F1" w:rsidP="00EA0E3B">
      <w:pPr>
        <w:numPr>
          <w:ilvl w:val="0"/>
          <w:numId w:val="1"/>
        </w:numPr>
        <w:spacing w:after="0" w:line="360" w:lineRule="auto"/>
        <w:jc w:val="both"/>
        <w:rPr>
          <w:rFonts w:ascii="David" w:hAnsi="David" w:cs="David"/>
          <w:sz w:val="24"/>
          <w:szCs w:val="24"/>
        </w:rPr>
      </w:pPr>
      <w:r w:rsidRPr="00C81294">
        <w:rPr>
          <w:rFonts w:ascii="David" w:hAnsi="David" w:cs="David" w:hint="cs"/>
          <w:sz w:val="24"/>
          <w:szCs w:val="24"/>
          <w:rtl/>
        </w:rPr>
        <w:t>וועדת המכרזים של החטיבה דנה בשאלות, ומצרפת את מסמכים הבאים:</w:t>
      </w:r>
    </w:p>
    <w:p w14:paraId="5FDDE28F" w14:textId="77777777" w:rsidR="00463436" w:rsidRPr="00C81294" w:rsidRDefault="00463436" w:rsidP="003E4E3C">
      <w:pPr>
        <w:spacing w:after="0" w:line="360" w:lineRule="auto"/>
        <w:ind w:firstLine="13"/>
        <w:jc w:val="center"/>
        <w:rPr>
          <w:rFonts w:ascii="David" w:hAnsi="David" w:cs="David"/>
          <w:sz w:val="24"/>
          <w:szCs w:val="24"/>
        </w:rPr>
      </w:pPr>
    </w:p>
    <w:p w14:paraId="5E497D36" w14:textId="42EABE21" w:rsidR="00463436" w:rsidRPr="00C81294" w:rsidRDefault="00463436" w:rsidP="003E4E3C">
      <w:pPr>
        <w:pStyle w:val="af9"/>
        <w:numPr>
          <w:ilvl w:val="1"/>
          <w:numId w:val="1"/>
        </w:numPr>
        <w:spacing w:before="60" w:after="60" w:line="360" w:lineRule="auto"/>
        <w:ind w:left="674" w:hanging="195"/>
        <w:jc w:val="both"/>
        <w:rPr>
          <w:rFonts w:ascii="David" w:hAnsi="David" w:cs="David"/>
          <w:sz w:val="24"/>
          <w:szCs w:val="24"/>
        </w:rPr>
      </w:pPr>
      <w:r w:rsidRPr="00C81294">
        <w:rPr>
          <w:rFonts w:ascii="David" w:hAnsi="David" w:cs="David"/>
          <w:b/>
          <w:bCs/>
          <w:sz w:val="24"/>
          <w:szCs w:val="24"/>
          <w:rtl/>
        </w:rPr>
        <w:t>נספח א'</w:t>
      </w:r>
      <w:r w:rsidRPr="00C81294">
        <w:rPr>
          <w:rFonts w:ascii="David" w:hAnsi="David" w:cs="David"/>
          <w:sz w:val="24"/>
          <w:szCs w:val="24"/>
          <w:rtl/>
        </w:rPr>
        <w:t xml:space="preserve"> - מענה לשאלות ההבהרה</w:t>
      </w:r>
      <w:r w:rsidR="00F50737" w:rsidRPr="00C81294">
        <w:rPr>
          <w:rFonts w:ascii="David" w:hAnsi="David" w:cs="David"/>
          <w:sz w:val="24"/>
          <w:szCs w:val="24"/>
          <w:rtl/>
        </w:rPr>
        <w:t xml:space="preserve">. </w:t>
      </w:r>
    </w:p>
    <w:p w14:paraId="7A894BA0" w14:textId="3239943D" w:rsidR="000249D2" w:rsidRPr="00C81294" w:rsidRDefault="00463436" w:rsidP="00054BED">
      <w:pPr>
        <w:pStyle w:val="af9"/>
        <w:numPr>
          <w:ilvl w:val="1"/>
          <w:numId w:val="1"/>
        </w:numPr>
        <w:spacing w:before="60" w:after="60" w:line="360" w:lineRule="auto"/>
        <w:ind w:left="674" w:hanging="195"/>
        <w:jc w:val="both"/>
        <w:rPr>
          <w:rFonts w:ascii="David" w:hAnsi="David" w:cs="David"/>
          <w:sz w:val="24"/>
          <w:szCs w:val="24"/>
        </w:rPr>
      </w:pPr>
      <w:r w:rsidRPr="00C81294">
        <w:rPr>
          <w:rFonts w:ascii="David" w:hAnsi="David" w:cs="David"/>
          <w:b/>
          <w:bCs/>
          <w:sz w:val="24"/>
          <w:szCs w:val="24"/>
          <w:rtl/>
        </w:rPr>
        <w:t xml:space="preserve">נספח ב' </w:t>
      </w:r>
      <w:r w:rsidR="006F31BE" w:rsidRPr="00C81294">
        <w:rPr>
          <w:rFonts w:ascii="David" w:hAnsi="David" w:cs="David"/>
          <w:sz w:val="24"/>
          <w:szCs w:val="24"/>
          <w:rtl/>
        </w:rPr>
        <w:t>–</w:t>
      </w:r>
      <w:r w:rsidR="00BE0466" w:rsidRPr="00C81294">
        <w:rPr>
          <w:rFonts w:ascii="David" w:hAnsi="David" w:cs="David"/>
          <w:sz w:val="24"/>
          <w:szCs w:val="24"/>
          <w:rtl/>
        </w:rPr>
        <w:t xml:space="preserve"> </w:t>
      </w:r>
      <w:r w:rsidR="006F31BE" w:rsidRPr="00C81294">
        <w:rPr>
          <w:rFonts w:ascii="David" w:hAnsi="David" w:cs="David"/>
          <w:sz w:val="24"/>
          <w:szCs w:val="24"/>
          <w:rtl/>
        </w:rPr>
        <w:t>מסמכי ה</w:t>
      </w:r>
      <w:r w:rsidR="00B912F1" w:rsidRPr="00C81294">
        <w:rPr>
          <w:rFonts w:ascii="David" w:hAnsi="David" w:cs="David" w:hint="cs"/>
          <w:sz w:val="24"/>
          <w:szCs w:val="24"/>
          <w:rtl/>
        </w:rPr>
        <w:t xml:space="preserve">מכרז </w:t>
      </w:r>
      <w:r w:rsidR="006F31BE" w:rsidRPr="00C81294">
        <w:rPr>
          <w:rFonts w:ascii="David" w:hAnsi="David" w:cs="David"/>
          <w:sz w:val="24"/>
          <w:szCs w:val="24"/>
          <w:rtl/>
        </w:rPr>
        <w:t xml:space="preserve">המעודכנים. </w:t>
      </w:r>
      <w:r w:rsidR="00D86446" w:rsidRPr="00C81294">
        <w:rPr>
          <w:rFonts w:ascii="David" w:hAnsi="David" w:cs="David"/>
          <w:sz w:val="24"/>
          <w:szCs w:val="24"/>
          <w:rtl/>
        </w:rPr>
        <w:t xml:space="preserve">השינויים במסמך מסומנים בסימני מהדורה. </w:t>
      </w:r>
      <w:r w:rsidR="00B47D10" w:rsidRPr="00C81294">
        <w:rPr>
          <w:rFonts w:ascii="David" w:hAnsi="David" w:cs="David"/>
          <w:sz w:val="24"/>
          <w:szCs w:val="24"/>
          <w:rtl/>
        </w:rPr>
        <w:t>יובהר כי חלק מהעדכונים נובעים מהמענה לשאלות ההבהרה וחלק</w:t>
      </w:r>
      <w:r w:rsidR="00E57FFC" w:rsidRPr="00C81294">
        <w:rPr>
          <w:rFonts w:ascii="David" w:hAnsi="David" w:cs="David"/>
          <w:sz w:val="24"/>
          <w:szCs w:val="24"/>
          <w:rtl/>
        </w:rPr>
        <w:t>ם</w:t>
      </w:r>
      <w:r w:rsidR="00B47D10" w:rsidRPr="00C81294">
        <w:rPr>
          <w:rFonts w:ascii="David" w:hAnsi="David" w:cs="David"/>
          <w:sz w:val="24"/>
          <w:szCs w:val="24"/>
          <w:rtl/>
        </w:rPr>
        <w:t xml:space="preserve"> נעשו ביוזמת ה</w:t>
      </w:r>
      <w:r w:rsidR="00F50737" w:rsidRPr="00C81294">
        <w:rPr>
          <w:rFonts w:ascii="David" w:hAnsi="David" w:cs="David"/>
          <w:sz w:val="24"/>
          <w:szCs w:val="24"/>
          <w:rtl/>
        </w:rPr>
        <w:t>חטיבה</w:t>
      </w:r>
      <w:r w:rsidR="00F93E7C" w:rsidRPr="00C81294">
        <w:rPr>
          <w:rFonts w:ascii="David" w:hAnsi="David" w:cs="David"/>
          <w:sz w:val="24"/>
          <w:szCs w:val="24"/>
          <w:rtl/>
        </w:rPr>
        <w:t>.</w:t>
      </w:r>
    </w:p>
    <w:p w14:paraId="65F8B87B" w14:textId="0CAFAC2A" w:rsidR="00DF376B" w:rsidRPr="00C81294" w:rsidRDefault="00DF376B" w:rsidP="00054BED">
      <w:pPr>
        <w:pStyle w:val="af9"/>
        <w:numPr>
          <w:ilvl w:val="1"/>
          <w:numId w:val="1"/>
        </w:numPr>
        <w:spacing w:before="60" w:after="60" w:line="360" w:lineRule="auto"/>
        <w:ind w:left="674" w:hanging="195"/>
        <w:jc w:val="both"/>
        <w:rPr>
          <w:rFonts w:ascii="David" w:hAnsi="David" w:cs="David"/>
          <w:sz w:val="24"/>
          <w:szCs w:val="24"/>
        </w:rPr>
      </w:pPr>
      <w:r w:rsidRPr="00C81294">
        <w:rPr>
          <w:rFonts w:ascii="David" w:hAnsi="David" w:cs="David" w:hint="cs"/>
          <w:b/>
          <w:bCs/>
          <w:sz w:val="24"/>
          <w:szCs w:val="24"/>
          <w:rtl/>
        </w:rPr>
        <w:t xml:space="preserve">נספח ג' </w:t>
      </w:r>
      <w:r w:rsidRPr="00C81294">
        <w:rPr>
          <w:rFonts w:ascii="David" w:hAnsi="David" w:cs="David"/>
          <w:sz w:val="24"/>
          <w:szCs w:val="24"/>
          <w:rtl/>
        </w:rPr>
        <w:t>–</w:t>
      </w:r>
      <w:r w:rsidRPr="00C81294">
        <w:rPr>
          <w:rFonts w:ascii="David" w:hAnsi="David" w:cs="David" w:hint="cs"/>
          <w:sz w:val="24"/>
          <w:szCs w:val="24"/>
          <w:rtl/>
        </w:rPr>
        <w:t xml:space="preserve"> חוברת ההצעה בפורמט </w:t>
      </w:r>
      <w:r w:rsidRPr="00C81294">
        <w:rPr>
          <w:rFonts w:ascii="David" w:hAnsi="David" w:cs="David"/>
          <w:sz w:val="24"/>
          <w:szCs w:val="24"/>
        </w:rPr>
        <w:t>Word</w:t>
      </w:r>
      <w:r w:rsidRPr="00C81294">
        <w:rPr>
          <w:rFonts w:ascii="David" w:hAnsi="David" w:cs="David" w:hint="cs"/>
          <w:sz w:val="24"/>
          <w:szCs w:val="24"/>
          <w:rtl/>
        </w:rPr>
        <w:t>.</w:t>
      </w:r>
      <w:r w:rsidR="00B13BD3" w:rsidRPr="00C81294">
        <w:rPr>
          <w:rFonts w:ascii="David" w:hAnsi="David" w:cs="David" w:hint="cs"/>
          <w:sz w:val="24"/>
          <w:szCs w:val="24"/>
        </w:rPr>
        <w:t xml:space="preserve"> </w:t>
      </w:r>
      <w:r w:rsidR="00B13BD3" w:rsidRPr="00C81294">
        <w:rPr>
          <w:rFonts w:ascii="David" w:hAnsi="David" w:cs="David" w:hint="cs"/>
          <w:sz w:val="24"/>
          <w:szCs w:val="24"/>
          <w:rtl/>
        </w:rPr>
        <w:t>יובהר כי אין לשנות נוסח זה ויש למלא בו רק פרטים חסרים הנדרשים להגשת המענה</w:t>
      </w:r>
      <w:r w:rsidR="000A0D79" w:rsidRPr="00C81294">
        <w:rPr>
          <w:rFonts w:ascii="David" w:hAnsi="David" w:cs="David" w:hint="cs"/>
          <w:sz w:val="24"/>
          <w:szCs w:val="24"/>
          <w:rtl/>
        </w:rPr>
        <w:t>.</w:t>
      </w:r>
    </w:p>
    <w:p w14:paraId="74232686" w14:textId="402EF798" w:rsidR="00D86446" w:rsidRPr="00C81294" w:rsidRDefault="00D86446" w:rsidP="00D86446">
      <w:pPr>
        <w:pStyle w:val="af9"/>
        <w:ind w:left="387"/>
        <w:rPr>
          <w:rFonts w:ascii="David" w:hAnsi="David" w:cs="David"/>
          <w:sz w:val="24"/>
          <w:szCs w:val="24"/>
        </w:rPr>
      </w:pPr>
    </w:p>
    <w:p w14:paraId="088FD09D" w14:textId="1BFDC268" w:rsidR="00D86446" w:rsidRPr="00C81294" w:rsidRDefault="00D86446" w:rsidP="00D86446">
      <w:pPr>
        <w:pStyle w:val="af9"/>
        <w:numPr>
          <w:ilvl w:val="0"/>
          <w:numId w:val="1"/>
        </w:numPr>
        <w:rPr>
          <w:rFonts w:ascii="David" w:hAnsi="David" w:cs="David"/>
          <w:b/>
          <w:bCs/>
          <w:sz w:val="24"/>
          <w:szCs w:val="24"/>
          <w:rtl/>
        </w:rPr>
      </w:pPr>
      <w:r w:rsidRPr="00C81294">
        <w:rPr>
          <w:rFonts w:ascii="David" w:hAnsi="David" w:cs="David"/>
          <w:b/>
          <w:bCs/>
          <w:sz w:val="24"/>
          <w:szCs w:val="24"/>
          <w:rtl/>
        </w:rPr>
        <w:t>יובהר כי מסמכי ה</w:t>
      </w:r>
      <w:r w:rsidR="00B912F1" w:rsidRPr="00C81294">
        <w:rPr>
          <w:rFonts w:ascii="David" w:hAnsi="David" w:cs="David" w:hint="cs"/>
          <w:b/>
          <w:bCs/>
          <w:sz w:val="24"/>
          <w:szCs w:val="24"/>
          <w:rtl/>
        </w:rPr>
        <w:t xml:space="preserve">מכרז </w:t>
      </w:r>
      <w:r w:rsidRPr="00C81294">
        <w:rPr>
          <w:rFonts w:ascii="David" w:hAnsi="David" w:cs="David"/>
          <w:b/>
          <w:bCs/>
          <w:sz w:val="24"/>
          <w:szCs w:val="24"/>
          <w:rtl/>
        </w:rPr>
        <w:t>המעודכן המצורפים למסמך זה הינם מחייבים ואין להתייחס למסמכי ה</w:t>
      </w:r>
      <w:r w:rsidR="00917F2B" w:rsidRPr="00C81294">
        <w:rPr>
          <w:rFonts w:ascii="David" w:hAnsi="David" w:cs="David" w:hint="cs"/>
          <w:b/>
          <w:bCs/>
          <w:sz w:val="24"/>
          <w:szCs w:val="24"/>
          <w:rtl/>
        </w:rPr>
        <w:t xml:space="preserve">מכרז </w:t>
      </w:r>
      <w:r w:rsidRPr="00C81294">
        <w:rPr>
          <w:rFonts w:ascii="David" w:hAnsi="David" w:cs="David"/>
          <w:b/>
          <w:bCs/>
          <w:sz w:val="24"/>
          <w:szCs w:val="24"/>
          <w:rtl/>
        </w:rPr>
        <w:t>המקורי</w:t>
      </w:r>
      <w:r w:rsidR="00F50737" w:rsidRPr="00C81294">
        <w:rPr>
          <w:rFonts w:ascii="David" w:hAnsi="David" w:cs="David"/>
          <w:b/>
          <w:bCs/>
          <w:sz w:val="24"/>
          <w:szCs w:val="24"/>
          <w:rtl/>
        </w:rPr>
        <w:t>ים</w:t>
      </w:r>
      <w:r w:rsidRPr="00C81294">
        <w:rPr>
          <w:rFonts w:ascii="David" w:hAnsi="David" w:cs="David"/>
          <w:b/>
          <w:bCs/>
          <w:sz w:val="24"/>
          <w:szCs w:val="24"/>
          <w:rtl/>
        </w:rPr>
        <w:t xml:space="preserve"> שפורס</w:t>
      </w:r>
      <w:r w:rsidR="00917F2B" w:rsidRPr="00C81294">
        <w:rPr>
          <w:rFonts w:ascii="David" w:hAnsi="David" w:cs="David" w:hint="cs"/>
          <w:b/>
          <w:bCs/>
          <w:sz w:val="24"/>
          <w:szCs w:val="24"/>
          <w:rtl/>
        </w:rPr>
        <w:t>מו</w:t>
      </w:r>
      <w:r w:rsidRPr="00C81294">
        <w:rPr>
          <w:rFonts w:ascii="David" w:hAnsi="David" w:cs="David"/>
          <w:b/>
          <w:bCs/>
          <w:sz w:val="24"/>
          <w:szCs w:val="24"/>
          <w:rtl/>
        </w:rPr>
        <w:t>.</w:t>
      </w:r>
    </w:p>
    <w:p w14:paraId="12DF43FB" w14:textId="571EE399" w:rsidR="00E57FFC" w:rsidRPr="00C81294" w:rsidRDefault="00E57FFC" w:rsidP="003E4E3C">
      <w:pPr>
        <w:pStyle w:val="af9"/>
        <w:numPr>
          <w:ilvl w:val="0"/>
          <w:numId w:val="1"/>
        </w:numPr>
        <w:spacing w:before="120" w:after="120" w:line="360" w:lineRule="auto"/>
        <w:jc w:val="both"/>
        <w:rPr>
          <w:rFonts w:ascii="David" w:hAnsi="David" w:cs="David"/>
          <w:sz w:val="24"/>
          <w:szCs w:val="24"/>
        </w:rPr>
      </w:pPr>
      <w:r w:rsidRPr="00C81294">
        <w:rPr>
          <w:rFonts w:ascii="David" w:hAnsi="David" w:cs="David"/>
          <w:sz w:val="24"/>
          <w:szCs w:val="24"/>
          <w:rtl/>
        </w:rPr>
        <w:t>מועד הגשת המענה ל</w:t>
      </w:r>
      <w:r w:rsidR="00B912F1" w:rsidRPr="00C81294">
        <w:rPr>
          <w:rFonts w:ascii="David" w:hAnsi="David" w:cs="David" w:hint="cs"/>
          <w:sz w:val="24"/>
          <w:szCs w:val="24"/>
          <w:rtl/>
        </w:rPr>
        <w:t xml:space="preserve">מכרז </w:t>
      </w:r>
      <w:r w:rsidRPr="00C81294">
        <w:rPr>
          <w:rFonts w:ascii="David" w:hAnsi="David" w:cs="David"/>
          <w:sz w:val="24"/>
          <w:szCs w:val="24"/>
          <w:rtl/>
        </w:rPr>
        <w:t xml:space="preserve"> </w:t>
      </w:r>
      <w:r w:rsidR="002A7622" w:rsidRPr="00C81294">
        <w:rPr>
          <w:rFonts w:ascii="David" w:hAnsi="David" w:cs="David"/>
          <w:sz w:val="24"/>
          <w:szCs w:val="24"/>
          <w:rtl/>
        </w:rPr>
        <w:t xml:space="preserve">עודכן והוא </w:t>
      </w:r>
      <w:r w:rsidR="00C5274C" w:rsidRPr="00C81294">
        <w:rPr>
          <w:rFonts w:ascii="David" w:hAnsi="David" w:cs="David" w:hint="cs"/>
          <w:b/>
          <w:bCs/>
          <w:sz w:val="24"/>
          <w:szCs w:val="24"/>
          <w:rtl/>
        </w:rPr>
        <w:t>22/6/2023</w:t>
      </w:r>
      <w:r w:rsidR="000102C9" w:rsidRPr="00C81294">
        <w:rPr>
          <w:rFonts w:ascii="David" w:hAnsi="David" w:cs="David" w:hint="cs"/>
          <w:b/>
          <w:bCs/>
          <w:sz w:val="24"/>
          <w:szCs w:val="24"/>
          <w:rtl/>
        </w:rPr>
        <w:t>.</w:t>
      </w:r>
    </w:p>
    <w:p w14:paraId="4A9A9EC2" w14:textId="627E1253" w:rsidR="00463436" w:rsidRPr="00C81294" w:rsidRDefault="00B44FF0" w:rsidP="003E4E3C">
      <w:pPr>
        <w:pStyle w:val="af9"/>
        <w:numPr>
          <w:ilvl w:val="0"/>
          <w:numId w:val="1"/>
        </w:numPr>
        <w:spacing w:before="120" w:after="120" w:line="360" w:lineRule="auto"/>
        <w:jc w:val="both"/>
        <w:rPr>
          <w:rFonts w:ascii="David" w:hAnsi="David" w:cs="David"/>
          <w:sz w:val="24"/>
          <w:szCs w:val="24"/>
        </w:rPr>
      </w:pPr>
      <w:r w:rsidRPr="00C81294">
        <w:rPr>
          <w:rFonts w:ascii="David" w:hAnsi="David" w:cs="David" w:hint="cs"/>
          <w:sz w:val="24"/>
          <w:szCs w:val="24"/>
          <w:rtl/>
        </w:rPr>
        <w:t xml:space="preserve">יובהר כי </w:t>
      </w:r>
      <w:r w:rsidR="00463436" w:rsidRPr="00C81294">
        <w:rPr>
          <w:rFonts w:ascii="David" w:hAnsi="David" w:cs="David"/>
          <w:sz w:val="24"/>
          <w:szCs w:val="24"/>
          <w:rtl/>
        </w:rPr>
        <w:t xml:space="preserve">אין להסתמך על כל הסבר או פירוש שניתן בעל פה או בכתב או בכל דרך אחרת על ידי מי מטעם </w:t>
      </w:r>
      <w:r w:rsidR="00F50737" w:rsidRPr="00C81294">
        <w:rPr>
          <w:rFonts w:ascii="David" w:hAnsi="David" w:cs="David"/>
          <w:sz w:val="24"/>
          <w:szCs w:val="24"/>
          <w:rtl/>
        </w:rPr>
        <w:t xml:space="preserve">החטיבה </w:t>
      </w:r>
      <w:r w:rsidR="00463436" w:rsidRPr="00C81294">
        <w:rPr>
          <w:rFonts w:ascii="David" w:hAnsi="David" w:cs="David"/>
          <w:sz w:val="24"/>
          <w:szCs w:val="24"/>
          <w:rtl/>
        </w:rPr>
        <w:t>או על ידי כל גורם אחר מטעמה, ככל שניתן, בכל פורום או צורה שהיא. השינויים היחידים מהאמור במסמכי ה</w:t>
      </w:r>
      <w:r w:rsidR="00917F2B" w:rsidRPr="00C81294">
        <w:rPr>
          <w:rFonts w:ascii="David" w:hAnsi="David" w:cs="David" w:hint="cs"/>
          <w:sz w:val="24"/>
          <w:szCs w:val="24"/>
          <w:rtl/>
        </w:rPr>
        <w:t xml:space="preserve">מכרז </w:t>
      </w:r>
      <w:r w:rsidR="00463436" w:rsidRPr="00C81294">
        <w:rPr>
          <w:rFonts w:ascii="David" w:hAnsi="David" w:cs="David"/>
          <w:sz w:val="24"/>
          <w:szCs w:val="24"/>
          <w:rtl/>
        </w:rPr>
        <w:t xml:space="preserve">וכל הפירושים וההבהרות להם הינם כמפורט במסמך זה בלבד. </w:t>
      </w:r>
    </w:p>
    <w:p w14:paraId="3E0E6D81" w14:textId="77777777" w:rsidR="00463436" w:rsidRPr="00C81294" w:rsidRDefault="00463436" w:rsidP="00463436">
      <w:pPr>
        <w:spacing w:after="0" w:line="240" w:lineRule="auto"/>
        <w:ind w:left="1827" w:firstLine="333"/>
        <w:rPr>
          <w:rFonts w:ascii="David" w:hAnsi="David" w:cs="David"/>
          <w:b/>
          <w:bCs/>
          <w:sz w:val="24"/>
          <w:szCs w:val="24"/>
          <w:rtl/>
          <w:lang w:eastAsia="he-IL"/>
        </w:rPr>
      </w:pPr>
      <w:r w:rsidRPr="00C81294">
        <w:rPr>
          <w:rFonts w:ascii="David" w:hAnsi="David" w:cs="David"/>
          <w:b/>
          <w:bCs/>
          <w:sz w:val="24"/>
          <w:szCs w:val="24"/>
        </w:rPr>
        <w:tab/>
      </w:r>
      <w:r w:rsidRPr="00C81294">
        <w:rPr>
          <w:rFonts w:ascii="David" w:hAnsi="David" w:cs="David"/>
          <w:b/>
          <w:bCs/>
          <w:sz w:val="24"/>
          <w:szCs w:val="24"/>
        </w:rPr>
        <w:tab/>
      </w:r>
      <w:r w:rsidRPr="00C81294">
        <w:rPr>
          <w:rFonts w:ascii="David" w:hAnsi="David" w:cs="David"/>
          <w:b/>
          <w:bCs/>
          <w:sz w:val="24"/>
          <w:szCs w:val="24"/>
        </w:rPr>
        <w:tab/>
      </w:r>
      <w:r w:rsidRPr="00C81294">
        <w:rPr>
          <w:rFonts w:ascii="David" w:hAnsi="David" w:cs="David"/>
          <w:b/>
          <w:bCs/>
          <w:sz w:val="24"/>
          <w:szCs w:val="24"/>
        </w:rPr>
        <w:tab/>
      </w:r>
      <w:r w:rsidRPr="00C81294">
        <w:rPr>
          <w:rFonts w:ascii="David" w:hAnsi="David" w:cs="David"/>
          <w:b/>
          <w:bCs/>
          <w:sz w:val="24"/>
          <w:szCs w:val="24"/>
        </w:rPr>
        <w:tab/>
      </w:r>
      <w:r w:rsidRPr="00C81294">
        <w:rPr>
          <w:rFonts w:ascii="David" w:hAnsi="David" w:cs="David"/>
          <w:b/>
          <w:bCs/>
          <w:sz w:val="24"/>
          <w:szCs w:val="24"/>
        </w:rPr>
        <w:tab/>
      </w:r>
      <w:r w:rsidRPr="00C81294">
        <w:rPr>
          <w:rFonts w:ascii="David" w:hAnsi="David" w:cs="David"/>
          <w:b/>
          <w:bCs/>
          <w:sz w:val="24"/>
          <w:szCs w:val="24"/>
        </w:rPr>
        <w:tab/>
      </w:r>
    </w:p>
    <w:p w14:paraId="4A8BC2D5" w14:textId="17D0EAC7" w:rsidR="00463436" w:rsidRPr="00C81294" w:rsidRDefault="00463436" w:rsidP="001704A0">
      <w:pPr>
        <w:spacing w:after="0" w:line="360" w:lineRule="auto"/>
        <w:ind w:left="4773" w:firstLine="333"/>
        <w:rPr>
          <w:rFonts w:ascii="David" w:hAnsi="David" w:cs="David"/>
          <w:b/>
          <w:bCs/>
          <w:sz w:val="24"/>
          <w:szCs w:val="24"/>
          <w:rtl/>
          <w:lang w:eastAsia="he-IL"/>
        </w:rPr>
      </w:pPr>
      <w:r w:rsidRPr="00C81294">
        <w:rPr>
          <w:rFonts w:ascii="David" w:hAnsi="David" w:cs="David"/>
          <w:b/>
          <w:bCs/>
          <w:sz w:val="24"/>
          <w:szCs w:val="24"/>
          <w:rtl/>
          <w:lang w:eastAsia="he-IL"/>
        </w:rPr>
        <w:t xml:space="preserve">   </w:t>
      </w:r>
      <w:r w:rsidRPr="00C81294">
        <w:rPr>
          <w:rFonts w:ascii="David" w:hAnsi="David" w:cs="David"/>
          <w:b/>
          <w:bCs/>
          <w:sz w:val="24"/>
          <w:szCs w:val="24"/>
          <w:rtl/>
          <w:lang w:eastAsia="he-IL"/>
        </w:rPr>
        <w:tab/>
      </w:r>
      <w:r w:rsidRPr="00C81294">
        <w:rPr>
          <w:rFonts w:ascii="David" w:hAnsi="David" w:cs="David"/>
          <w:b/>
          <w:bCs/>
          <w:sz w:val="24"/>
          <w:szCs w:val="24"/>
          <w:rtl/>
          <w:lang w:eastAsia="he-IL"/>
        </w:rPr>
        <w:tab/>
        <w:t xml:space="preserve">        בברכה,</w:t>
      </w:r>
      <w:r w:rsidR="00683CFB" w:rsidRPr="00C81294">
        <w:rPr>
          <w:rFonts w:ascii="David" w:hAnsi="David" w:cs="David"/>
          <w:b/>
          <w:bCs/>
          <w:sz w:val="24"/>
          <w:szCs w:val="24"/>
          <w:rtl/>
          <w:lang w:eastAsia="he-IL"/>
        </w:rPr>
        <w:t xml:space="preserve"> </w:t>
      </w:r>
    </w:p>
    <w:p w14:paraId="4EBFF767" w14:textId="77777777" w:rsidR="00E8587E" w:rsidRPr="00E8587E" w:rsidRDefault="00E8587E" w:rsidP="00E8587E">
      <w:pPr>
        <w:spacing w:after="0" w:line="360" w:lineRule="auto"/>
        <w:ind w:left="5765" w:firstLine="333"/>
        <w:rPr>
          <w:rFonts w:ascii="David" w:hAnsi="David" w:cs="David"/>
          <w:b/>
          <w:bCs/>
          <w:sz w:val="24"/>
          <w:szCs w:val="24"/>
          <w:rtl/>
          <w:lang w:eastAsia="he-IL"/>
        </w:rPr>
      </w:pPr>
      <w:r w:rsidRPr="00E8587E">
        <w:rPr>
          <w:rFonts w:ascii="David" w:hAnsi="David" w:cs="David"/>
          <w:b/>
          <w:bCs/>
          <w:sz w:val="24"/>
          <w:szCs w:val="24"/>
          <w:rtl/>
          <w:lang w:eastAsia="he-IL"/>
        </w:rPr>
        <w:t xml:space="preserve">בברכה, </w:t>
      </w:r>
    </w:p>
    <w:p w14:paraId="35830A41" w14:textId="77777777" w:rsidR="00E8587E" w:rsidRPr="00E8587E" w:rsidRDefault="00E8587E" w:rsidP="00E8587E">
      <w:pPr>
        <w:spacing w:after="0" w:line="360" w:lineRule="auto"/>
        <w:ind w:left="5765" w:firstLine="333"/>
        <w:rPr>
          <w:rFonts w:ascii="David" w:hAnsi="David" w:cs="David"/>
          <w:b/>
          <w:bCs/>
          <w:sz w:val="24"/>
          <w:szCs w:val="24"/>
          <w:rtl/>
          <w:lang w:eastAsia="he-IL"/>
        </w:rPr>
      </w:pPr>
      <w:r w:rsidRPr="00E8587E">
        <w:rPr>
          <w:rFonts w:ascii="David" w:hAnsi="David" w:cs="David"/>
          <w:b/>
          <w:bCs/>
          <w:sz w:val="24"/>
          <w:szCs w:val="24"/>
          <w:rtl/>
          <w:lang w:eastAsia="he-IL"/>
        </w:rPr>
        <w:t xml:space="preserve">אגף מערכות מידע וניהול תהליכי עבודה </w:t>
      </w:r>
    </w:p>
    <w:p w14:paraId="16B26D03" w14:textId="7F2D1F4C" w:rsidR="00683CFB" w:rsidRPr="00C81294" w:rsidRDefault="00E8587E" w:rsidP="00E8587E">
      <w:pPr>
        <w:spacing w:after="0" w:line="360" w:lineRule="auto"/>
        <w:ind w:left="5765" w:firstLine="333"/>
        <w:rPr>
          <w:rFonts w:ascii="David" w:hAnsi="David" w:cs="David"/>
          <w:b/>
          <w:bCs/>
          <w:sz w:val="24"/>
          <w:szCs w:val="24"/>
          <w:rtl/>
          <w:lang w:eastAsia="he-IL"/>
        </w:rPr>
      </w:pPr>
      <w:r w:rsidRPr="00E8587E">
        <w:rPr>
          <w:rFonts w:ascii="David" w:hAnsi="David" w:cs="David"/>
          <w:b/>
          <w:bCs/>
          <w:sz w:val="24"/>
          <w:szCs w:val="24"/>
          <w:rtl/>
          <w:lang w:eastAsia="he-IL"/>
        </w:rPr>
        <w:t xml:space="preserve">חטיבת המרכזים הרפואיים הממשלתיים                                                                                        </w:t>
      </w:r>
      <w:bookmarkStart w:id="1" w:name="_GoBack"/>
      <w:bookmarkEnd w:id="1"/>
    </w:p>
    <w:p w14:paraId="6D91C93A" w14:textId="77777777" w:rsidR="002D1CFD" w:rsidRPr="00C81294" w:rsidRDefault="00463436" w:rsidP="001704A0">
      <w:pPr>
        <w:spacing w:after="0" w:line="360" w:lineRule="auto"/>
        <w:ind w:left="1827" w:firstLine="333"/>
        <w:rPr>
          <w:rFonts w:ascii="David" w:hAnsi="David" w:cs="David"/>
          <w:b/>
          <w:bCs/>
          <w:sz w:val="24"/>
          <w:szCs w:val="24"/>
          <w:rtl/>
          <w:lang w:eastAsia="he-IL"/>
        </w:rPr>
      </w:pPr>
      <w:r w:rsidRPr="00C81294">
        <w:rPr>
          <w:rFonts w:ascii="David" w:hAnsi="David" w:cs="David"/>
          <w:b/>
          <w:bCs/>
          <w:sz w:val="24"/>
          <w:szCs w:val="24"/>
          <w:rtl/>
          <w:lang w:eastAsia="he-IL"/>
        </w:rPr>
        <w:t xml:space="preserve">                                                                                        </w:t>
      </w:r>
    </w:p>
    <w:p w14:paraId="48E6DAF0" w14:textId="77777777" w:rsidR="002D1CFD" w:rsidRPr="00C81294" w:rsidRDefault="002D1CFD" w:rsidP="00BE0466">
      <w:pPr>
        <w:spacing w:after="0" w:line="240" w:lineRule="auto"/>
        <w:ind w:left="1827" w:firstLine="333"/>
        <w:rPr>
          <w:rFonts w:ascii="David" w:hAnsi="David" w:cs="David"/>
          <w:b/>
          <w:bCs/>
          <w:sz w:val="24"/>
          <w:szCs w:val="24"/>
          <w:rtl/>
          <w:lang w:eastAsia="he-IL"/>
        </w:rPr>
      </w:pPr>
    </w:p>
    <w:p w14:paraId="0FC8F546" w14:textId="77777777" w:rsidR="002D1CFD" w:rsidRPr="00C81294" w:rsidRDefault="002D1CFD">
      <w:pPr>
        <w:bidi w:val="0"/>
        <w:spacing w:after="160" w:line="259" w:lineRule="auto"/>
        <w:rPr>
          <w:rFonts w:ascii="David" w:hAnsi="David" w:cs="David"/>
          <w:b/>
          <w:bCs/>
          <w:sz w:val="24"/>
          <w:szCs w:val="24"/>
          <w:lang w:eastAsia="he-IL"/>
        </w:rPr>
      </w:pPr>
      <w:r w:rsidRPr="00C81294">
        <w:rPr>
          <w:rFonts w:ascii="David" w:hAnsi="David" w:cs="David"/>
          <w:b/>
          <w:bCs/>
          <w:sz w:val="24"/>
          <w:szCs w:val="24"/>
          <w:rtl/>
          <w:lang w:eastAsia="he-IL"/>
        </w:rPr>
        <w:br w:type="page"/>
      </w:r>
    </w:p>
    <w:p w14:paraId="6EBE3E77" w14:textId="15BC83E0" w:rsidR="00FD2D02" w:rsidRPr="00C81294" w:rsidRDefault="002D1CFD" w:rsidP="002D1CFD">
      <w:pPr>
        <w:spacing w:after="0" w:line="240" w:lineRule="auto"/>
        <w:ind w:left="39"/>
        <w:jc w:val="center"/>
        <w:rPr>
          <w:rFonts w:ascii="David" w:hAnsi="David" w:cs="David"/>
          <w:b/>
          <w:bCs/>
          <w:sz w:val="24"/>
          <w:szCs w:val="24"/>
          <w:u w:val="single"/>
          <w:rtl/>
          <w:lang w:eastAsia="he-IL"/>
        </w:rPr>
      </w:pPr>
      <w:r w:rsidRPr="00C81294">
        <w:rPr>
          <w:rFonts w:ascii="David" w:hAnsi="David" w:cs="David"/>
          <w:b/>
          <w:bCs/>
          <w:sz w:val="24"/>
          <w:szCs w:val="24"/>
          <w:u w:val="single"/>
          <w:rtl/>
          <w:lang w:eastAsia="he-IL"/>
        </w:rPr>
        <w:lastRenderedPageBreak/>
        <w:t>נספח א'</w:t>
      </w:r>
      <w:r w:rsidR="00B21DA5" w:rsidRPr="00C81294">
        <w:rPr>
          <w:rFonts w:ascii="David" w:hAnsi="David" w:cs="David"/>
          <w:b/>
          <w:bCs/>
          <w:sz w:val="24"/>
          <w:szCs w:val="24"/>
          <w:u w:val="single"/>
          <w:rtl/>
          <w:lang w:eastAsia="he-IL"/>
        </w:rPr>
        <w:t xml:space="preserve">- </w:t>
      </w:r>
      <w:r w:rsidR="00B21DA5" w:rsidRPr="00C81294">
        <w:rPr>
          <w:rFonts w:ascii="David" w:hAnsi="David" w:cs="David"/>
          <w:b/>
          <w:bCs/>
          <w:sz w:val="24"/>
          <w:szCs w:val="24"/>
          <w:u w:val="single"/>
          <w:rtl/>
        </w:rPr>
        <w:t>מענה לשאלות ההבהרה</w:t>
      </w:r>
    </w:p>
    <w:p w14:paraId="7C1BF121" w14:textId="56FE6723" w:rsidR="007B3401" w:rsidRPr="00C81294" w:rsidRDefault="007B3401" w:rsidP="002D1CFD">
      <w:pPr>
        <w:spacing w:after="0" w:line="240" w:lineRule="auto"/>
        <w:ind w:left="39"/>
        <w:jc w:val="center"/>
        <w:rPr>
          <w:rFonts w:ascii="David" w:hAnsi="David" w:cs="David"/>
          <w:b/>
          <w:bCs/>
          <w:sz w:val="24"/>
          <w:szCs w:val="24"/>
          <w:u w:val="single"/>
          <w:rtl/>
          <w:lang w:eastAsia="he-IL"/>
        </w:rPr>
      </w:pPr>
    </w:p>
    <w:p w14:paraId="678FCA8C" w14:textId="77777777" w:rsidR="00F34D5F" w:rsidRPr="00C81294" w:rsidRDefault="00F34D5F" w:rsidP="002D1CFD">
      <w:pPr>
        <w:spacing w:after="0" w:line="240" w:lineRule="auto"/>
        <w:ind w:left="39"/>
        <w:jc w:val="center"/>
        <w:rPr>
          <w:rFonts w:ascii="David" w:hAnsi="David" w:cs="David"/>
          <w:b/>
          <w:bCs/>
          <w:sz w:val="24"/>
          <w:szCs w:val="24"/>
          <w:u w:val="single"/>
          <w:rtl/>
          <w:lang w:eastAsia="he-IL"/>
        </w:rPr>
      </w:pPr>
    </w:p>
    <w:tbl>
      <w:tblPr>
        <w:bidiVisual/>
        <w:tblW w:w="5138" w:type="pct"/>
        <w:tblInd w:w="-317" w:type="dxa"/>
        <w:tblLayout w:type="fixed"/>
        <w:tblLook w:val="04A0" w:firstRow="1" w:lastRow="0" w:firstColumn="1" w:lastColumn="0" w:noHBand="0" w:noVBand="1"/>
      </w:tblPr>
      <w:tblGrid>
        <w:gridCol w:w="540"/>
        <w:gridCol w:w="851"/>
        <w:gridCol w:w="851"/>
        <w:gridCol w:w="1274"/>
        <w:gridCol w:w="3604"/>
        <w:gridCol w:w="3625"/>
      </w:tblGrid>
      <w:tr w:rsidR="00C81294" w:rsidRPr="00C81294" w14:paraId="1725979E" w14:textId="77777777" w:rsidTr="0073012E">
        <w:trPr>
          <w:trHeight w:val="649"/>
          <w:tblHeader/>
        </w:trPr>
        <w:tc>
          <w:tcPr>
            <w:tcW w:w="251" w:type="pct"/>
            <w:tcBorders>
              <w:top w:val="single" w:sz="4" w:space="0" w:color="auto"/>
              <w:left w:val="single" w:sz="4" w:space="0" w:color="auto"/>
              <w:bottom w:val="single" w:sz="4" w:space="0" w:color="auto"/>
              <w:right w:val="single" w:sz="4" w:space="0" w:color="auto"/>
            </w:tcBorders>
            <w:shd w:val="clear" w:color="000000" w:fill="CCC0DA"/>
            <w:vAlign w:val="center"/>
            <w:hideMark/>
          </w:tcPr>
          <w:p w14:paraId="27403E41" w14:textId="76000BF3" w:rsidR="000102C9" w:rsidRPr="00C81294" w:rsidRDefault="000102C9" w:rsidP="009B3794">
            <w:pPr>
              <w:bidi w:val="0"/>
              <w:spacing w:after="0" w:line="240" w:lineRule="auto"/>
              <w:jc w:val="center"/>
              <w:rPr>
                <w:rFonts w:ascii="David" w:eastAsia="Times New Roman" w:hAnsi="David" w:cs="David"/>
                <w:b/>
                <w:bCs/>
              </w:rPr>
            </w:pPr>
            <w:r w:rsidRPr="00C81294">
              <w:rPr>
                <w:rFonts w:ascii="David" w:eastAsia="Times New Roman" w:hAnsi="David" w:cs="David" w:hint="cs"/>
                <w:b/>
                <w:bCs/>
                <w:rtl/>
              </w:rPr>
              <w:t>מס"ד</w:t>
            </w:r>
          </w:p>
        </w:tc>
        <w:tc>
          <w:tcPr>
            <w:tcW w:w="396" w:type="pct"/>
            <w:tcBorders>
              <w:top w:val="single" w:sz="4" w:space="0" w:color="auto"/>
              <w:left w:val="single" w:sz="4" w:space="0" w:color="auto"/>
              <w:bottom w:val="single" w:sz="4" w:space="0" w:color="auto"/>
              <w:right w:val="single" w:sz="4" w:space="0" w:color="auto"/>
            </w:tcBorders>
            <w:shd w:val="clear" w:color="000000" w:fill="CCC0DA"/>
            <w:hideMark/>
          </w:tcPr>
          <w:p w14:paraId="49AC8E16" w14:textId="77777777" w:rsidR="000102C9" w:rsidRPr="00C81294" w:rsidRDefault="000102C9" w:rsidP="009B3794">
            <w:pPr>
              <w:bidi w:val="0"/>
              <w:spacing w:after="0" w:line="240" w:lineRule="auto"/>
              <w:jc w:val="center"/>
              <w:rPr>
                <w:rFonts w:ascii="David" w:eastAsia="Times New Roman" w:hAnsi="David" w:cs="David"/>
                <w:b/>
                <w:bCs/>
              </w:rPr>
            </w:pPr>
            <w:r w:rsidRPr="00C81294">
              <w:rPr>
                <w:rFonts w:ascii="David" w:eastAsia="Times New Roman" w:hAnsi="David" w:cs="David"/>
                <w:b/>
                <w:bCs/>
                <w:rtl/>
              </w:rPr>
              <w:t>שם החלק</w:t>
            </w:r>
          </w:p>
        </w:tc>
        <w:tc>
          <w:tcPr>
            <w:tcW w:w="396" w:type="pct"/>
            <w:tcBorders>
              <w:top w:val="single" w:sz="4" w:space="0" w:color="auto"/>
              <w:left w:val="single" w:sz="4" w:space="0" w:color="auto"/>
              <w:bottom w:val="single" w:sz="4" w:space="0" w:color="auto"/>
              <w:right w:val="single" w:sz="4" w:space="0" w:color="auto"/>
            </w:tcBorders>
            <w:shd w:val="clear" w:color="000000" w:fill="CCC0DA"/>
            <w:hideMark/>
          </w:tcPr>
          <w:p w14:paraId="7BD3B89B" w14:textId="501255D5" w:rsidR="000102C9" w:rsidRPr="00C81294" w:rsidRDefault="000102C9" w:rsidP="009B3794">
            <w:pPr>
              <w:bidi w:val="0"/>
              <w:spacing w:after="0" w:line="240" w:lineRule="auto"/>
              <w:jc w:val="center"/>
              <w:rPr>
                <w:rFonts w:ascii="David" w:eastAsia="Times New Roman" w:hAnsi="David" w:cs="David"/>
                <w:b/>
                <w:bCs/>
              </w:rPr>
            </w:pPr>
            <w:r w:rsidRPr="00C81294">
              <w:rPr>
                <w:rFonts w:ascii="David" w:eastAsia="Times New Roman" w:hAnsi="David" w:cs="David"/>
                <w:b/>
                <w:bCs/>
                <w:rtl/>
              </w:rPr>
              <w:t>מספר</w:t>
            </w:r>
            <w:r w:rsidR="0073012E" w:rsidRPr="00C81294">
              <w:rPr>
                <w:rFonts w:ascii="David" w:eastAsia="Times New Roman" w:hAnsi="David" w:cs="David" w:hint="cs"/>
                <w:b/>
                <w:bCs/>
                <w:rtl/>
              </w:rPr>
              <w:t xml:space="preserve"> הסעיף</w:t>
            </w:r>
            <w:r w:rsidRPr="00C81294">
              <w:rPr>
                <w:rFonts w:ascii="David" w:eastAsia="Times New Roman" w:hAnsi="David" w:cs="David"/>
                <w:b/>
                <w:bCs/>
                <w:rtl/>
              </w:rPr>
              <w:t xml:space="preserve"> </w:t>
            </w:r>
          </w:p>
        </w:tc>
        <w:tc>
          <w:tcPr>
            <w:tcW w:w="593" w:type="pct"/>
            <w:tcBorders>
              <w:top w:val="single" w:sz="4" w:space="0" w:color="auto"/>
              <w:left w:val="single" w:sz="4" w:space="0" w:color="auto"/>
              <w:bottom w:val="single" w:sz="4" w:space="0" w:color="auto"/>
              <w:right w:val="single" w:sz="4" w:space="0" w:color="auto"/>
            </w:tcBorders>
            <w:shd w:val="clear" w:color="000000" w:fill="CCC0DA"/>
            <w:hideMark/>
          </w:tcPr>
          <w:p w14:paraId="045E119E" w14:textId="77777777" w:rsidR="000102C9" w:rsidRPr="00C81294" w:rsidRDefault="000102C9" w:rsidP="009B3794">
            <w:pPr>
              <w:bidi w:val="0"/>
              <w:spacing w:after="0" w:line="240" w:lineRule="auto"/>
              <w:jc w:val="center"/>
              <w:rPr>
                <w:rFonts w:ascii="David" w:eastAsia="Times New Roman" w:hAnsi="David" w:cs="David"/>
                <w:b/>
                <w:bCs/>
              </w:rPr>
            </w:pPr>
            <w:r w:rsidRPr="00C81294">
              <w:rPr>
                <w:rFonts w:ascii="David" w:eastAsia="Times New Roman" w:hAnsi="David" w:cs="David"/>
                <w:b/>
                <w:bCs/>
                <w:rtl/>
              </w:rPr>
              <w:t>נושא הסעיף</w:t>
            </w:r>
          </w:p>
        </w:tc>
        <w:tc>
          <w:tcPr>
            <w:tcW w:w="1677" w:type="pct"/>
            <w:tcBorders>
              <w:top w:val="single" w:sz="4" w:space="0" w:color="auto"/>
              <w:left w:val="single" w:sz="4" w:space="0" w:color="auto"/>
              <w:bottom w:val="single" w:sz="4" w:space="0" w:color="auto"/>
              <w:right w:val="single" w:sz="4" w:space="0" w:color="auto"/>
            </w:tcBorders>
            <w:shd w:val="clear" w:color="000000" w:fill="CCC0DA"/>
            <w:hideMark/>
          </w:tcPr>
          <w:p w14:paraId="27D67EE4" w14:textId="77777777" w:rsidR="000102C9" w:rsidRPr="00C81294" w:rsidRDefault="000102C9" w:rsidP="009B3794">
            <w:pPr>
              <w:bidi w:val="0"/>
              <w:spacing w:after="0" w:line="240" w:lineRule="auto"/>
              <w:jc w:val="center"/>
              <w:rPr>
                <w:rFonts w:ascii="David" w:eastAsia="Times New Roman" w:hAnsi="David" w:cs="David"/>
                <w:b/>
                <w:bCs/>
              </w:rPr>
            </w:pPr>
            <w:r w:rsidRPr="00C81294">
              <w:rPr>
                <w:rFonts w:ascii="David" w:eastAsia="Times New Roman" w:hAnsi="David" w:cs="David"/>
                <w:b/>
                <w:bCs/>
                <w:rtl/>
              </w:rPr>
              <w:t>פירוט השאלה</w:t>
            </w:r>
          </w:p>
        </w:tc>
        <w:tc>
          <w:tcPr>
            <w:tcW w:w="1687" w:type="pct"/>
            <w:tcBorders>
              <w:top w:val="single" w:sz="4" w:space="0" w:color="auto"/>
              <w:left w:val="single" w:sz="4" w:space="0" w:color="auto"/>
              <w:bottom w:val="single" w:sz="4" w:space="0" w:color="auto"/>
              <w:right w:val="single" w:sz="4" w:space="0" w:color="auto"/>
            </w:tcBorders>
            <w:shd w:val="clear" w:color="000000" w:fill="CCC0DA"/>
            <w:hideMark/>
          </w:tcPr>
          <w:p w14:paraId="6ACEB5E9" w14:textId="77777777" w:rsidR="000102C9" w:rsidRPr="00C81294" w:rsidRDefault="000102C9" w:rsidP="009B3794">
            <w:pPr>
              <w:bidi w:val="0"/>
              <w:spacing w:after="0" w:line="240" w:lineRule="auto"/>
              <w:jc w:val="center"/>
              <w:rPr>
                <w:rFonts w:ascii="David" w:eastAsia="Times New Roman" w:hAnsi="David" w:cs="David"/>
                <w:b/>
                <w:bCs/>
              </w:rPr>
            </w:pPr>
            <w:r w:rsidRPr="00C81294">
              <w:rPr>
                <w:rFonts w:ascii="David" w:eastAsia="Times New Roman" w:hAnsi="David" w:cs="David"/>
                <w:b/>
                <w:bCs/>
                <w:rtl/>
              </w:rPr>
              <w:t>תשובה מוצעת</w:t>
            </w:r>
          </w:p>
        </w:tc>
      </w:tr>
      <w:tr w:rsidR="00C81294" w:rsidRPr="00C81294" w14:paraId="7979904B" w14:textId="77777777" w:rsidTr="0073012E">
        <w:trPr>
          <w:trHeight w:val="919"/>
        </w:trPr>
        <w:tc>
          <w:tcPr>
            <w:tcW w:w="251" w:type="pct"/>
            <w:tcBorders>
              <w:top w:val="nil"/>
              <w:left w:val="single" w:sz="4" w:space="0" w:color="auto"/>
              <w:bottom w:val="single" w:sz="4" w:space="0" w:color="auto"/>
              <w:right w:val="single" w:sz="4" w:space="0" w:color="auto"/>
            </w:tcBorders>
            <w:shd w:val="clear" w:color="000000" w:fill="FFFFFF"/>
            <w:vAlign w:val="bottom"/>
            <w:hideMark/>
          </w:tcPr>
          <w:p w14:paraId="087DBD8D" w14:textId="79F6F623" w:rsidR="000102C9" w:rsidRPr="00C81294" w:rsidRDefault="000102C9" w:rsidP="000102C9">
            <w:pPr>
              <w:bidi w:val="0"/>
              <w:spacing w:after="0" w:line="240" w:lineRule="auto"/>
              <w:jc w:val="center"/>
              <w:rPr>
                <w:rFonts w:ascii="David" w:eastAsia="Times New Roman" w:hAnsi="David" w:cs="David"/>
              </w:rPr>
            </w:pPr>
            <w:r w:rsidRPr="00C81294">
              <w:rPr>
                <w:rFonts w:ascii="David" w:hAnsi="David" w:cs="David"/>
              </w:rPr>
              <w:t>1</w:t>
            </w:r>
          </w:p>
        </w:tc>
        <w:tc>
          <w:tcPr>
            <w:tcW w:w="396" w:type="pct"/>
            <w:tcBorders>
              <w:top w:val="nil"/>
              <w:left w:val="single" w:sz="4" w:space="0" w:color="auto"/>
              <w:bottom w:val="single" w:sz="4" w:space="0" w:color="auto"/>
              <w:right w:val="single" w:sz="4" w:space="0" w:color="auto"/>
            </w:tcBorders>
            <w:shd w:val="clear" w:color="auto" w:fill="auto"/>
            <w:vAlign w:val="bottom"/>
          </w:tcPr>
          <w:p w14:paraId="7FE0FA0A" w14:textId="64C4816C"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bottom"/>
          </w:tcPr>
          <w:p w14:paraId="74E544CB" w14:textId="61A6022B"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Pr>
              <w:t>1.5</w:t>
            </w:r>
          </w:p>
        </w:tc>
        <w:tc>
          <w:tcPr>
            <w:tcW w:w="593" w:type="pct"/>
            <w:tcBorders>
              <w:top w:val="nil"/>
              <w:left w:val="single" w:sz="4" w:space="0" w:color="auto"/>
              <w:bottom w:val="single" w:sz="4" w:space="0" w:color="auto"/>
              <w:right w:val="single" w:sz="4" w:space="0" w:color="auto"/>
            </w:tcBorders>
            <w:shd w:val="clear" w:color="auto" w:fill="auto"/>
            <w:vAlign w:val="bottom"/>
          </w:tcPr>
          <w:p w14:paraId="1A8D26FF" w14:textId="38AE2814"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tl/>
              </w:rPr>
              <w:t>יישום הפתרונות</w:t>
            </w:r>
          </w:p>
        </w:tc>
        <w:tc>
          <w:tcPr>
            <w:tcW w:w="1677" w:type="pct"/>
            <w:tcBorders>
              <w:top w:val="nil"/>
              <w:left w:val="single" w:sz="4" w:space="0" w:color="auto"/>
              <w:bottom w:val="single" w:sz="4" w:space="0" w:color="auto"/>
              <w:right w:val="single" w:sz="4" w:space="0" w:color="auto"/>
            </w:tcBorders>
            <w:shd w:val="clear" w:color="auto" w:fill="auto"/>
            <w:vAlign w:val="bottom"/>
          </w:tcPr>
          <w:p w14:paraId="341DB2DE" w14:textId="7D834357" w:rsidR="000102C9" w:rsidRPr="00C81294" w:rsidRDefault="000102C9" w:rsidP="000102C9">
            <w:pPr>
              <w:spacing w:after="0" w:line="240" w:lineRule="auto"/>
              <w:rPr>
                <w:rFonts w:ascii="David" w:eastAsia="Times New Roman" w:hAnsi="David" w:cs="David"/>
                <w:sz w:val="22"/>
                <w:szCs w:val="22"/>
                <w:rtl/>
              </w:rPr>
            </w:pPr>
            <w:r w:rsidRPr="00C81294">
              <w:rPr>
                <w:rFonts w:ascii="David" w:hAnsi="David" w:cs="David"/>
                <w:sz w:val="22"/>
                <w:szCs w:val="22"/>
                <w:rtl/>
              </w:rPr>
              <w:t xml:space="preserve">האם לחטיבה יש צורך בחלק מהפרויקטים בדיוק של 100 אחוז שכולל התערבות אנושית לטיוב התוצאות. </w:t>
            </w:r>
          </w:p>
        </w:tc>
        <w:tc>
          <w:tcPr>
            <w:tcW w:w="1687" w:type="pct"/>
            <w:tcBorders>
              <w:top w:val="nil"/>
              <w:left w:val="single" w:sz="4" w:space="0" w:color="auto"/>
              <w:bottom w:val="single" w:sz="4" w:space="0" w:color="auto"/>
              <w:right w:val="single" w:sz="4" w:space="0" w:color="auto"/>
            </w:tcBorders>
            <w:shd w:val="clear" w:color="auto" w:fill="auto"/>
            <w:vAlign w:val="bottom"/>
          </w:tcPr>
          <w:p w14:paraId="7263CB42" w14:textId="349C0E02" w:rsidR="000102C9" w:rsidRPr="00C81294" w:rsidRDefault="000102C9" w:rsidP="000102C9">
            <w:pPr>
              <w:spacing w:after="0" w:line="240" w:lineRule="auto"/>
              <w:rPr>
                <w:rFonts w:ascii="David" w:eastAsia="Times New Roman" w:hAnsi="David" w:cs="David"/>
                <w:sz w:val="22"/>
                <w:szCs w:val="22"/>
                <w:rtl/>
              </w:rPr>
            </w:pPr>
            <w:r w:rsidRPr="00C81294">
              <w:rPr>
                <w:rFonts w:ascii="David" w:hAnsi="David" w:cs="David"/>
                <w:sz w:val="22"/>
                <w:szCs w:val="22"/>
                <w:rtl/>
              </w:rPr>
              <w:t>הדרישות לכל פרויקט ייקבעו בתיחור הפרטני. יובהר כי המציע מוזמן להציע את יכולותיו במסגרת קביעת ציון האיכות, בהתאם למפרט בסעיף 3.6 למכרז.</w:t>
            </w:r>
          </w:p>
        </w:tc>
      </w:tr>
      <w:tr w:rsidR="00C81294" w:rsidRPr="00C81294" w14:paraId="0CE98376" w14:textId="77777777" w:rsidTr="0073012E">
        <w:trPr>
          <w:trHeight w:val="1259"/>
        </w:trPr>
        <w:tc>
          <w:tcPr>
            <w:tcW w:w="251" w:type="pct"/>
            <w:tcBorders>
              <w:top w:val="nil"/>
              <w:left w:val="single" w:sz="4" w:space="0" w:color="auto"/>
              <w:bottom w:val="single" w:sz="4" w:space="0" w:color="auto"/>
              <w:right w:val="single" w:sz="4" w:space="0" w:color="auto"/>
            </w:tcBorders>
            <w:shd w:val="clear" w:color="000000" w:fill="FFFFFF"/>
            <w:vAlign w:val="bottom"/>
            <w:hideMark/>
          </w:tcPr>
          <w:p w14:paraId="47A18E0C" w14:textId="462239C6" w:rsidR="000102C9" w:rsidRPr="00C81294" w:rsidRDefault="000102C9" w:rsidP="000102C9">
            <w:pPr>
              <w:bidi w:val="0"/>
              <w:spacing w:after="0" w:line="240" w:lineRule="auto"/>
              <w:jc w:val="center"/>
              <w:rPr>
                <w:rFonts w:ascii="David" w:eastAsia="Times New Roman" w:hAnsi="David" w:cs="David"/>
                <w:rtl/>
              </w:rPr>
            </w:pPr>
            <w:r w:rsidRPr="00C81294">
              <w:rPr>
                <w:rFonts w:ascii="David" w:hAnsi="David" w:cs="David"/>
              </w:rPr>
              <w:t>2</w:t>
            </w:r>
          </w:p>
        </w:tc>
        <w:tc>
          <w:tcPr>
            <w:tcW w:w="396" w:type="pct"/>
            <w:tcBorders>
              <w:top w:val="nil"/>
              <w:left w:val="single" w:sz="4" w:space="0" w:color="auto"/>
              <w:bottom w:val="single" w:sz="4" w:space="0" w:color="auto"/>
              <w:right w:val="single" w:sz="4" w:space="0" w:color="auto"/>
            </w:tcBorders>
            <w:shd w:val="clear" w:color="auto" w:fill="auto"/>
            <w:vAlign w:val="bottom"/>
          </w:tcPr>
          <w:p w14:paraId="131DB22A" w14:textId="61D24495"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7548C25B" w14:textId="5A9DEA82"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Pr>
              <w:t>1.6.9</w:t>
            </w:r>
          </w:p>
        </w:tc>
        <w:tc>
          <w:tcPr>
            <w:tcW w:w="593" w:type="pct"/>
            <w:tcBorders>
              <w:top w:val="nil"/>
              <w:left w:val="single" w:sz="4" w:space="0" w:color="auto"/>
              <w:bottom w:val="single" w:sz="4" w:space="0" w:color="auto"/>
              <w:right w:val="single" w:sz="4" w:space="0" w:color="auto"/>
            </w:tcBorders>
            <w:shd w:val="clear" w:color="auto" w:fill="auto"/>
            <w:vAlign w:val="center"/>
          </w:tcPr>
          <w:p w14:paraId="035519BE" w14:textId="773A6A05"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tl/>
              </w:rPr>
              <w:t>הוראות כלליות בנוגע לשירותים נשוא המכרז</w:t>
            </w:r>
          </w:p>
        </w:tc>
        <w:tc>
          <w:tcPr>
            <w:tcW w:w="1677" w:type="pct"/>
            <w:tcBorders>
              <w:top w:val="nil"/>
              <w:left w:val="single" w:sz="4" w:space="0" w:color="auto"/>
              <w:bottom w:val="single" w:sz="4" w:space="0" w:color="auto"/>
              <w:right w:val="single" w:sz="4" w:space="0" w:color="auto"/>
            </w:tcBorders>
            <w:shd w:val="clear" w:color="auto" w:fill="auto"/>
            <w:vAlign w:val="center"/>
          </w:tcPr>
          <w:p w14:paraId="72C94B16" w14:textId="17023822" w:rsidR="000102C9" w:rsidRPr="00C81294" w:rsidRDefault="000102C9" w:rsidP="000102C9">
            <w:pPr>
              <w:spacing w:after="0" w:line="240" w:lineRule="auto"/>
              <w:rPr>
                <w:rFonts w:ascii="David" w:eastAsia="Times New Roman" w:hAnsi="David" w:cs="David"/>
                <w:sz w:val="22"/>
                <w:szCs w:val="22"/>
              </w:rPr>
            </w:pPr>
            <w:r w:rsidRPr="00C81294">
              <w:rPr>
                <w:rFonts w:ascii="David" w:hAnsi="David" w:cs="David"/>
                <w:sz w:val="22"/>
                <w:szCs w:val="22"/>
                <w:rtl/>
              </w:rPr>
              <w:t xml:space="preserve">האם יש הגבלה למציע להתקשר עם המרכזים הרפואיים בכל שירות או ספציפית בשירות נשוא המכרז? </w:t>
            </w:r>
          </w:p>
        </w:tc>
        <w:tc>
          <w:tcPr>
            <w:tcW w:w="1687" w:type="pct"/>
            <w:tcBorders>
              <w:top w:val="nil"/>
              <w:left w:val="single" w:sz="4" w:space="0" w:color="auto"/>
              <w:bottom w:val="single" w:sz="4" w:space="0" w:color="auto"/>
              <w:right w:val="single" w:sz="4" w:space="0" w:color="auto"/>
            </w:tcBorders>
            <w:shd w:val="clear" w:color="auto" w:fill="auto"/>
            <w:vAlign w:val="center"/>
          </w:tcPr>
          <w:p w14:paraId="2AA1B0FB" w14:textId="77777777" w:rsidR="00C81294" w:rsidRDefault="000102C9" w:rsidP="000102C9">
            <w:pPr>
              <w:spacing w:after="0" w:line="240" w:lineRule="auto"/>
              <w:rPr>
                <w:rFonts w:ascii="David" w:hAnsi="David" w:cs="David"/>
                <w:sz w:val="22"/>
                <w:szCs w:val="22"/>
                <w:rtl/>
              </w:rPr>
            </w:pPr>
            <w:r w:rsidRPr="00C81294">
              <w:rPr>
                <w:rFonts w:ascii="David" w:hAnsi="David" w:cs="David"/>
                <w:sz w:val="22"/>
                <w:szCs w:val="22"/>
                <w:rtl/>
              </w:rPr>
              <w:t xml:space="preserve">המגבלה תחול ספציפית בנושאים הקשורים לשירותים שיסופקו במכרז על ידי הספקים שיוכרזו כספקי מסגרת במכרז. </w:t>
            </w:r>
          </w:p>
          <w:p w14:paraId="49271448" w14:textId="22409F3C" w:rsidR="000102C9" w:rsidRDefault="000102C9" w:rsidP="000102C9">
            <w:pPr>
              <w:spacing w:after="0" w:line="240" w:lineRule="auto"/>
              <w:rPr>
                <w:rFonts w:ascii="David" w:eastAsia="Times New Roman" w:hAnsi="David" w:cs="David"/>
                <w:sz w:val="22"/>
                <w:szCs w:val="22"/>
                <w:rtl/>
              </w:rPr>
            </w:pPr>
            <w:r w:rsidRPr="00C81294">
              <w:rPr>
                <w:rFonts w:ascii="David" w:hAnsi="David" w:cs="David"/>
                <w:sz w:val="22"/>
                <w:szCs w:val="22"/>
                <w:rtl/>
              </w:rPr>
              <w:t>יובהר כי ספקי מסגרת שלא יוכרזו כזוכים בתיחור</w:t>
            </w:r>
            <w:r w:rsidR="00C81294">
              <w:rPr>
                <w:rFonts w:ascii="David" w:hAnsi="David" w:cs="David" w:hint="cs"/>
                <w:sz w:val="22"/>
                <w:szCs w:val="22"/>
                <w:rtl/>
              </w:rPr>
              <w:t>ים</w:t>
            </w:r>
            <w:r w:rsidRPr="00C81294">
              <w:rPr>
                <w:rFonts w:ascii="David" w:hAnsi="David" w:cs="David"/>
                <w:sz w:val="22"/>
                <w:szCs w:val="22"/>
                <w:rtl/>
              </w:rPr>
              <w:t xml:space="preserve"> יוכל לפנות לחטיבה בבקשה לקבל אישור לספק שירותי </w:t>
            </w:r>
            <w:r w:rsidRPr="00C81294">
              <w:rPr>
                <w:rFonts w:ascii="David" w:hAnsi="David" w:cs="David"/>
                <w:sz w:val="22"/>
                <w:szCs w:val="22"/>
              </w:rPr>
              <w:t>NLP</w:t>
            </w:r>
            <w:r w:rsidRPr="00C81294">
              <w:rPr>
                <w:rFonts w:ascii="David" w:hAnsi="David" w:cs="David"/>
                <w:sz w:val="22"/>
                <w:szCs w:val="22"/>
                <w:rtl/>
              </w:rPr>
              <w:t xml:space="preserve">  למרכזים הרפואיים.</w:t>
            </w:r>
          </w:p>
          <w:p w14:paraId="2F528C9F" w14:textId="35AD01B4" w:rsidR="00C81294" w:rsidRPr="00C81294" w:rsidRDefault="00C81294" w:rsidP="000102C9">
            <w:pPr>
              <w:spacing w:after="0" w:line="240" w:lineRule="auto"/>
              <w:rPr>
                <w:rFonts w:ascii="David" w:eastAsia="Times New Roman" w:hAnsi="David" w:cs="David"/>
                <w:sz w:val="22"/>
                <w:szCs w:val="22"/>
                <w:rtl/>
              </w:rPr>
            </w:pPr>
          </w:p>
        </w:tc>
      </w:tr>
      <w:tr w:rsidR="00C81294" w:rsidRPr="00C81294" w14:paraId="7E794FA6" w14:textId="77777777" w:rsidTr="0073012E">
        <w:trPr>
          <w:trHeight w:val="930"/>
        </w:trPr>
        <w:tc>
          <w:tcPr>
            <w:tcW w:w="251" w:type="pct"/>
            <w:tcBorders>
              <w:top w:val="nil"/>
              <w:left w:val="single" w:sz="4" w:space="0" w:color="auto"/>
              <w:bottom w:val="single" w:sz="4" w:space="0" w:color="auto"/>
              <w:right w:val="single" w:sz="4" w:space="0" w:color="auto"/>
            </w:tcBorders>
            <w:shd w:val="clear" w:color="000000" w:fill="FFFFFF"/>
            <w:vAlign w:val="bottom"/>
            <w:hideMark/>
          </w:tcPr>
          <w:p w14:paraId="7564F538" w14:textId="258506C8" w:rsidR="000102C9" w:rsidRPr="00C81294" w:rsidRDefault="000102C9" w:rsidP="000102C9">
            <w:pPr>
              <w:bidi w:val="0"/>
              <w:spacing w:after="0" w:line="240" w:lineRule="auto"/>
              <w:jc w:val="center"/>
              <w:rPr>
                <w:rFonts w:ascii="David" w:eastAsia="Times New Roman" w:hAnsi="David" w:cs="David"/>
                <w:rtl/>
              </w:rPr>
            </w:pPr>
            <w:r w:rsidRPr="00C81294">
              <w:rPr>
                <w:rFonts w:ascii="David" w:hAnsi="David" w:cs="David"/>
              </w:rPr>
              <w:t>3</w:t>
            </w:r>
          </w:p>
        </w:tc>
        <w:tc>
          <w:tcPr>
            <w:tcW w:w="396" w:type="pct"/>
            <w:tcBorders>
              <w:top w:val="nil"/>
              <w:left w:val="single" w:sz="4" w:space="0" w:color="auto"/>
              <w:bottom w:val="single" w:sz="4" w:space="0" w:color="auto"/>
              <w:right w:val="single" w:sz="4" w:space="0" w:color="auto"/>
            </w:tcBorders>
            <w:shd w:val="clear" w:color="auto" w:fill="auto"/>
            <w:vAlign w:val="bottom"/>
          </w:tcPr>
          <w:p w14:paraId="1DB98B0F" w14:textId="0FC75A1B"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72187F09" w14:textId="6DD87CD2"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tl/>
              </w:rPr>
              <w:t>1.6.9</w:t>
            </w:r>
          </w:p>
        </w:tc>
        <w:tc>
          <w:tcPr>
            <w:tcW w:w="593" w:type="pct"/>
            <w:tcBorders>
              <w:top w:val="nil"/>
              <w:left w:val="single" w:sz="4" w:space="0" w:color="auto"/>
              <w:bottom w:val="single" w:sz="4" w:space="0" w:color="auto"/>
              <w:right w:val="single" w:sz="4" w:space="0" w:color="auto"/>
            </w:tcBorders>
            <w:shd w:val="clear" w:color="auto" w:fill="auto"/>
            <w:vAlign w:val="center"/>
          </w:tcPr>
          <w:p w14:paraId="30CE6C24" w14:textId="25397B47"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tl/>
              </w:rPr>
              <w:t>מבוא</w:t>
            </w:r>
          </w:p>
        </w:tc>
        <w:tc>
          <w:tcPr>
            <w:tcW w:w="1677" w:type="pct"/>
            <w:tcBorders>
              <w:top w:val="nil"/>
              <w:left w:val="single" w:sz="4" w:space="0" w:color="auto"/>
              <w:bottom w:val="single" w:sz="4" w:space="0" w:color="auto"/>
              <w:right w:val="single" w:sz="4" w:space="0" w:color="auto"/>
            </w:tcBorders>
            <w:shd w:val="clear" w:color="auto" w:fill="auto"/>
            <w:vAlign w:val="center"/>
          </w:tcPr>
          <w:p w14:paraId="7A175BE5" w14:textId="293B175B" w:rsidR="000102C9" w:rsidRPr="00C81294" w:rsidRDefault="000102C9" w:rsidP="000102C9">
            <w:pPr>
              <w:spacing w:after="0" w:line="240" w:lineRule="auto"/>
              <w:rPr>
                <w:rFonts w:ascii="David" w:eastAsia="Times New Roman" w:hAnsi="David" w:cs="David"/>
                <w:sz w:val="22"/>
                <w:szCs w:val="22"/>
                <w:rtl/>
              </w:rPr>
            </w:pPr>
            <w:r w:rsidRPr="00C81294">
              <w:rPr>
                <w:rFonts w:ascii="David" w:hAnsi="David" w:cs="David"/>
                <w:sz w:val="22"/>
                <w:szCs w:val="22"/>
                <w:rtl/>
              </w:rPr>
              <w:t>אנא הבהירו האם הדרישה מהספק  שלא להתקשר עם המרכזים הרפואיים הממשלתיים בהתקשרות נפרדת או לספק שירותים שלא באמצעות החטיבה מתייחסת לכל שירות או רק לגבי השירות שניתן במכרז. אנא אשרו כי הספק (ו/או מי מהחברות הקשורות אליו) לא יהיו מנועים מלהתקשר בהסכמים עם המרכזים הרפואיים בהתקשרויות שאינן לאספקת השירותים נשואי המכרז .</w:t>
            </w:r>
          </w:p>
        </w:tc>
        <w:tc>
          <w:tcPr>
            <w:tcW w:w="1687" w:type="pct"/>
            <w:tcBorders>
              <w:top w:val="nil"/>
              <w:left w:val="single" w:sz="4" w:space="0" w:color="auto"/>
              <w:bottom w:val="single" w:sz="4" w:space="0" w:color="auto"/>
              <w:right w:val="single" w:sz="4" w:space="0" w:color="auto"/>
            </w:tcBorders>
            <w:shd w:val="clear" w:color="auto" w:fill="auto"/>
            <w:vAlign w:val="center"/>
          </w:tcPr>
          <w:p w14:paraId="6D2D5095" w14:textId="5AFBB940" w:rsidR="000102C9" w:rsidRPr="00C81294" w:rsidRDefault="000102C9" w:rsidP="000102C9">
            <w:pPr>
              <w:spacing w:after="0" w:line="240" w:lineRule="auto"/>
              <w:rPr>
                <w:rFonts w:ascii="David" w:eastAsia="Times New Roman" w:hAnsi="David" w:cs="David"/>
                <w:sz w:val="22"/>
                <w:szCs w:val="22"/>
                <w:rtl/>
              </w:rPr>
            </w:pPr>
            <w:r w:rsidRPr="00C81294">
              <w:rPr>
                <w:rFonts w:ascii="David" w:hAnsi="David" w:cs="David"/>
                <w:sz w:val="22"/>
                <w:szCs w:val="22"/>
                <w:rtl/>
              </w:rPr>
              <w:t>ראו תשובה לשאלה 2 לעיל.</w:t>
            </w:r>
          </w:p>
        </w:tc>
      </w:tr>
      <w:tr w:rsidR="00C81294" w:rsidRPr="00C81294" w14:paraId="139442C3" w14:textId="77777777" w:rsidTr="0073012E">
        <w:trPr>
          <w:trHeight w:val="585"/>
        </w:trPr>
        <w:tc>
          <w:tcPr>
            <w:tcW w:w="251" w:type="pct"/>
            <w:tcBorders>
              <w:top w:val="nil"/>
              <w:left w:val="single" w:sz="4" w:space="0" w:color="auto"/>
              <w:bottom w:val="single" w:sz="4" w:space="0" w:color="auto"/>
              <w:right w:val="single" w:sz="4" w:space="0" w:color="auto"/>
            </w:tcBorders>
            <w:shd w:val="clear" w:color="000000" w:fill="FFFFFF"/>
            <w:vAlign w:val="bottom"/>
            <w:hideMark/>
          </w:tcPr>
          <w:p w14:paraId="0EF18653" w14:textId="796C3D4C" w:rsidR="000102C9" w:rsidRPr="00C81294" w:rsidRDefault="000102C9" w:rsidP="000102C9">
            <w:pPr>
              <w:bidi w:val="0"/>
              <w:spacing w:after="0" w:line="240" w:lineRule="auto"/>
              <w:jc w:val="center"/>
              <w:rPr>
                <w:rFonts w:ascii="David" w:eastAsia="Times New Roman" w:hAnsi="David" w:cs="David"/>
                <w:rtl/>
              </w:rPr>
            </w:pPr>
            <w:r w:rsidRPr="00C81294">
              <w:rPr>
                <w:rFonts w:ascii="David" w:hAnsi="David" w:cs="David"/>
              </w:rPr>
              <w:t>4</w:t>
            </w:r>
          </w:p>
        </w:tc>
        <w:tc>
          <w:tcPr>
            <w:tcW w:w="396" w:type="pct"/>
            <w:tcBorders>
              <w:top w:val="nil"/>
              <w:left w:val="single" w:sz="4" w:space="0" w:color="auto"/>
              <w:bottom w:val="single" w:sz="4" w:space="0" w:color="auto"/>
              <w:right w:val="single" w:sz="4" w:space="0" w:color="auto"/>
            </w:tcBorders>
            <w:shd w:val="clear" w:color="auto" w:fill="auto"/>
            <w:vAlign w:val="bottom"/>
          </w:tcPr>
          <w:p w14:paraId="33006B0F" w14:textId="05FEB920"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3217F358" w14:textId="1810B12E"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Pr>
              <w:t>1.6.5</w:t>
            </w:r>
          </w:p>
        </w:tc>
        <w:tc>
          <w:tcPr>
            <w:tcW w:w="593" w:type="pct"/>
            <w:tcBorders>
              <w:top w:val="nil"/>
              <w:left w:val="single" w:sz="4" w:space="0" w:color="auto"/>
              <w:bottom w:val="single" w:sz="4" w:space="0" w:color="auto"/>
              <w:right w:val="single" w:sz="4" w:space="0" w:color="auto"/>
            </w:tcBorders>
            <w:shd w:val="clear" w:color="auto" w:fill="auto"/>
            <w:vAlign w:val="center"/>
          </w:tcPr>
          <w:p w14:paraId="5BDF4917" w14:textId="536A0029"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tl/>
              </w:rPr>
              <w:t>קבלן משנה</w:t>
            </w:r>
          </w:p>
        </w:tc>
        <w:tc>
          <w:tcPr>
            <w:tcW w:w="1677" w:type="pct"/>
            <w:tcBorders>
              <w:top w:val="nil"/>
              <w:left w:val="single" w:sz="4" w:space="0" w:color="auto"/>
              <w:bottom w:val="single" w:sz="4" w:space="0" w:color="auto"/>
              <w:right w:val="single" w:sz="4" w:space="0" w:color="auto"/>
            </w:tcBorders>
            <w:shd w:val="clear" w:color="auto" w:fill="auto"/>
            <w:vAlign w:val="center"/>
          </w:tcPr>
          <w:p w14:paraId="2003D432" w14:textId="2495058E" w:rsidR="000102C9" w:rsidRPr="00C81294" w:rsidRDefault="000102C9" w:rsidP="000102C9">
            <w:pPr>
              <w:spacing w:after="0" w:line="240" w:lineRule="auto"/>
              <w:rPr>
                <w:rFonts w:ascii="David" w:eastAsia="Times New Roman" w:hAnsi="David" w:cs="David"/>
                <w:sz w:val="22"/>
                <w:szCs w:val="22"/>
                <w:rtl/>
              </w:rPr>
            </w:pPr>
            <w:r w:rsidRPr="00C81294">
              <w:rPr>
                <w:rFonts w:ascii="David" w:hAnsi="David" w:cs="David"/>
                <w:sz w:val="22"/>
                <w:szCs w:val="22"/>
                <w:rtl/>
              </w:rPr>
              <w:t>היות ובתיחורים יש בכוונת החטיבה לאפשר למציעים שימוש בקבלן משנה לצורך ההגשה וביצוע השירותים, מטבע הדברים אנו מניחים כי שילוב קבלן משנה יאושר גם במסגרת המענה למכרז הנוכחי. לאור האמור, נבקש לאשר כי המציע יוכל להציג גם ניסיון של קבלן משנה אשר יתן מענה יחד איתו לתיחור לצורך קבלת ניקוד האיכות.</w:t>
            </w:r>
          </w:p>
        </w:tc>
        <w:tc>
          <w:tcPr>
            <w:tcW w:w="1687" w:type="pct"/>
            <w:tcBorders>
              <w:top w:val="nil"/>
              <w:left w:val="single" w:sz="4" w:space="0" w:color="auto"/>
              <w:bottom w:val="single" w:sz="4" w:space="0" w:color="auto"/>
              <w:right w:val="single" w:sz="4" w:space="0" w:color="auto"/>
            </w:tcBorders>
            <w:shd w:val="clear" w:color="auto" w:fill="auto"/>
            <w:vAlign w:val="center"/>
          </w:tcPr>
          <w:p w14:paraId="6541B465" w14:textId="18ECFA79" w:rsidR="00C81294" w:rsidRDefault="000102C9" w:rsidP="000102C9">
            <w:pPr>
              <w:spacing w:after="0" w:line="240" w:lineRule="auto"/>
              <w:rPr>
                <w:rFonts w:ascii="David" w:hAnsi="David" w:cs="David"/>
                <w:sz w:val="22"/>
                <w:szCs w:val="22"/>
                <w:rtl/>
              </w:rPr>
            </w:pPr>
            <w:r w:rsidRPr="00C81294">
              <w:rPr>
                <w:rFonts w:ascii="David" w:hAnsi="David" w:cs="David"/>
                <w:sz w:val="22"/>
                <w:szCs w:val="22"/>
                <w:rtl/>
              </w:rPr>
              <w:t>אין שינוי במסמכי המכרז.</w:t>
            </w:r>
            <w:r w:rsidRPr="00C81294">
              <w:rPr>
                <w:rFonts w:ascii="David" w:hAnsi="David" w:cs="David"/>
                <w:sz w:val="22"/>
                <w:szCs w:val="22"/>
                <w:rtl/>
              </w:rPr>
              <w:br/>
              <w:t xml:space="preserve">המכרז </w:t>
            </w:r>
            <w:r w:rsidRPr="00C81294">
              <w:rPr>
                <w:rFonts w:ascii="David" w:hAnsi="David" w:cs="David"/>
                <w:b/>
                <w:bCs/>
                <w:sz w:val="22"/>
                <w:szCs w:val="22"/>
                <w:rtl/>
              </w:rPr>
              <w:t>מאפשר</w:t>
            </w:r>
            <w:r w:rsidRPr="00C81294">
              <w:rPr>
                <w:rFonts w:ascii="David" w:hAnsi="David" w:cs="David"/>
                <w:sz w:val="22"/>
                <w:szCs w:val="22"/>
                <w:rtl/>
              </w:rPr>
              <w:t xml:space="preserve"> הסתמכות על קבלני משנה , בהתאם למפורט בסעיף 3.3.2.4 למכרז, ככל שאותו קבלן משנה הינו</w:t>
            </w:r>
            <w:r w:rsidR="00C81294">
              <w:rPr>
                <w:rFonts w:ascii="David" w:hAnsi="David" w:cs="David" w:hint="cs"/>
                <w:sz w:val="22"/>
                <w:szCs w:val="22"/>
                <w:rtl/>
              </w:rPr>
              <w:t xml:space="preserve"> בעל </w:t>
            </w:r>
          </w:p>
          <w:p w14:paraId="6A8A0EF0" w14:textId="77777777" w:rsidR="00C81294" w:rsidRDefault="000102C9" w:rsidP="000102C9">
            <w:pPr>
              <w:spacing w:after="0" w:line="240" w:lineRule="auto"/>
              <w:rPr>
                <w:rFonts w:ascii="David" w:hAnsi="David" w:cs="David"/>
                <w:sz w:val="22"/>
                <w:szCs w:val="22"/>
                <w:rtl/>
              </w:rPr>
            </w:pPr>
            <w:r w:rsidRPr="00C81294">
              <w:rPr>
                <w:rFonts w:ascii="David" w:hAnsi="David" w:cs="David"/>
                <w:sz w:val="22"/>
                <w:szCs w:val="22"/>
                <w:rtl/>
              </w:rPr>
              <w:t xml:space="preserve"> "</w:t>
            </w:r>
            <w:r w:rsidR="00255758" w:rsidRPr="00C81294">
              <w:rPr>
                <w:rFonts w:ascii="David" w:hAnsi="David" w:cs="David"/>
                <w:sz w:val="22"/>
                <w:szCs w:val="22"/>
                <w:rtl/>
              </w:rPr>
              <w:t>...</w:t>
            </w:r>
            <w:r w:rsidRPr="00C81294">
              <w:rPr>
                <w:rFonts w:ascii="David" w:hAnsi="David" w:cs="David"/>
                <w:sz w:val="22"/>
                <w:szCs w:val="22"/>
                <w:rtl/>
              </w:rPr>
              <w:t xml:space="preserve"> </w:t>
            </w:r>
            <w:r w:rsidRPr="00C81294">
              <w:rPr>
                <w:rFonts w:ascii="David" w:hAnsi="David" w:cs="David"/>
                <w:i/>
                <w:iCs/>
                <w:sz w:val="22"/>
                <w:szCs w:val="22"/>
                <w:rtl/>
              </w:rPr>
              <w:t>ניסיון של בעל זכויות היוצרים (</w:t>
            </w:r>
            <w:r w:rsidRPr="00C81294">
              <w:rPr>
                <w:rFonts w:ascii="David" w:hAnsi="David" w:cs="David"/>
                <w:i/>
                <w:iCs/>
                <w:sz w:val="22"/>
                <w:szCs w:val="22"/>
              </w:rPr>
              <w:t>IP</w:t>
            </w:r>
            <w:r w:rsidRPr="00C81294">
              <w:rPr>
                <w:rFonts w:ascii="David" w:hAnsi="David" w:cs="David"/>
                <w:i/>
                <w:iCs/>
                <w:sz w:val="22"/>
                <w:szCs w:val="22"/>
                <w:rtl/>
              </w:rPr>
              <w:t xml:space="preserve">) בפתרון </w:t>
            </w:r>
            <w:r w:rsidRPr="00C81294">
              <w:rPr>
                <w:rFonts w:ascii="David" w:hAnsi="David" w:cs="David"/>
                <w:i/>
                <w:iCs/>
                <w:sz w:val="22"/>
                <w:szCs w:val="22"/>
              </w:rPr>
              <w:t>NLP</w:t>
            </w:r>
            <w:r w:rsidRPr="00C81294">
              <w:rPr>
                <w:rFonts w:ascii="David" w:hAnsi="David" w:cs="David"/>
                <w:i/>
                <w:iCs/>
                <w:sz w:val="22"/>
                <w:szCs w:val="22"/>
                <w:rtl/>
              </w:rPr>
              <w:t xml:space="preserve"> שיושם במסגרת פרויקט מוכר המוצג על ידי המציע, ככל והמציע משמש כנציגו הרשמי בישראל</w:t>
            </w:r>
            <w:r w:rsidRPr="00C81294">
              <w:rPr>
                <w:rFonts w:ascii="David" w:hAnsi="David" w:cs="David"/>
                <w:sz w:val="22"/>
                <w:szCs w:val="22"/>
                <w:rtl/>
              </w:rPr>
              <w:t xml:space="preserve">" </w:t>
            </w:r>
          </w:p>
          <w:p w14:paraId="4DF037AA" w14:textId="24B262EE" w:rsidR="000102C9" w:rsidRPr="00C81294" w:rsidRDefault="000102C9" w:rsidP="000102C9">
            <w:pPr>
              <w:spacing w:after="0" w:line="240" w:lineRule="auto"/>
              <w:rPr>
                <w:rFonts w:ascii="David" w:eastAsia="Times New Roman" w:hAnsi="David" w:cs="David"/>
                <w:sz w:val="22"/>
                <w:szCs w:val="22"/>
                <w:rtl/>
              </w:rPr>
            </w:pPr>
            <w:r w:rsidRPr="00C81294">
              <w:rPr>
                <w:rFonts w:ascii="David" w:hAnsi="David" w:cs="David"/>
                <w:sz w:val="22"/>
                <w:szCs w:val="22"/>
                <w:rtl/>
              </w:rPr>
              <w:t xml:space="preserve">ובכפוף לשאר תנאי המכרז. </w:t>
            </w:r>
          </w:p>
        </w:tc>
      </w:tr>
      <w:tr w:rsidR="00C81294" w:rsidRPr="00C81294" w14:paraId="50B9449D" w14:textId="77777777" w:rsidTr="0073012E">
        <w:trPr>
          <w:trHeight w:val="930"/>
        </w:trPr>
        <w:tc>
          <w:tcPr>
            <w:tcW w:w="251" w:type="pct"/>
            <w:tcBorders>
              <w:top w:val="nil"/>
              <w:left w:val="single" w:sz="4" w:space="0" w:color="auto"/>
              <w:bottom w:val="single" w:sz="4" w:space="0" w:color="auto"/>
              <w:right w:val="single" w:sz="4" w:space="0" w:color="auto"/>
            </w:tcBorders>
            <w:shd w:val="clear" w:color="000000" w:fill="FFFFFF"/>
            <w:vAlign w:val="bottom"/>
            <w:hideMark/>
          </w:tcPr>
          <w:p w14:paraId="39D1E9B0" w14:textId="531DE08D" w:rsidR="000102C9" w:rsidRPr="00C81294" w:rsidRDefault="000102C9" w:rsidP="000102C9">
            <w:pPr>
              <w:bidi w:val="0"/>
              <w:spacing w:after="0" w:line="240" w:lineRule="auto"/>
              <w:jc w:val="center"/>
              <w:rPr>
                <w:rFonts w:ascii="David" w:eastAsia="Times New Roman" w:hAnsi="David" w:cs="David"/>
                <w:rtl/>
              </w:rPr>
            </w:pPr>
            <w:r w:rsidRPr="00C81294">
              <w:rPr>
                <w:rFonts w:ascii="David" w:hAnsi="David" w:cs="David"/>
              </w:rPr>
              <w:t>5</w:t>
            </w:r>
          </w:p>
        </w:tc>
        <w:tc>
          <w:tcPr>
            <w:tcW w:w="396" w:type="pct"/>
            <w:tcBorders>
              <w:top w:val="nil"/>
              <w:left w:val="single" w:sz="4" w:space="0" w:color="auto"/>
              <w:bottom w:val="single" w:sz="4" w:space="0" w:color="auto"/>
              <w:right w:val="single" w:sz="4" w:space="0" w:color="auto"/>
            </w:tcBorders>
            <w:shd w:val="clear" w:color="auto" w:fill="auto"/>
            <w:vAlign w:val="bottom"/>
          </w:tcPr>
          <w:p w14:paraId="007BCC8E" w14:textId="7C2CFE88"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28631C4F" w14:textId="652D97B9"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tl/>
              </w:rPr>
              <w:t>1.6.6</w:t>
            </w:r>
          </w:p>
        </w:tc>
        <w:tc>
          <w:tcPr>
            <w:tcW w:w="593" w:type="pct"/>
            <w:tcBorders>
              <w:top w:val="nil"/>
              <w:left w:val="single" w:sz="4" w:space="0" w:color="auto"/>
              <w:bottom w:val="single" w:sz="4" w:space="0" w:color="auto"/>
              <w:right w:val="single" w:sz="4" w:space="0" w:color="auto"/>
            </w:tcBorders>
            <w:shd w:val="clear" w:color="auto" w:fill="auto"/>
            <w:vAlign w:val="center"/>
          </w:tcPr>
          <w:p w14:paraId="7D41C96E" w14:textId="7FEA8ABB"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tl/>
              </w:rPr>
              <w:t xml:space="preserve">הוראות כלליות בנוגע לשירותים </w:t>
            </w:r>
          </w:p>
        </w:tc>
        <w:tc>
          <w:tcPr>
            <w:tcW w:w="1677" w:type="pct"/>
            <w:tcBorders>
              <w:top w:val="nil"/>
              <w:left w:val="single" w:sz="4" w:space="0" w:color="auto"/>
              <w:bottom w:val="single" w:sz="4" w:space="0" w:color="auto"/>
              <w:right w:val="single" w:sz="4" w:space="0" w:color="auto"/>
            </w:tcBorders>
            <w:shd w:val="clear" w:color="auto" w:fill="auto"/>
            <w:vAlign w:val="center"/>
          </w:tcPr>
          <w:p w14:paraId="5FD97848" w14:textId="42828169" w:rsidR="000102C9" w:rsidRPr="00C81294" w:rsidRDefault="000102C9" w:rsidP="000102C9">
            <w:pPr>
              <w:spacing w:after="0" w:line="240" w:lineRule="auto"/>
              <w:rPr>
                <w:rFonts w:ascii="David" w:eastAsia="Times New Roman" w:hAnsi="David" w:cs="David"/>
                <w:sz w:val="22"/>
                <w:szCs w:val="22"/>
                <w:rtl/>
              </w:rPr>
            </w:pPr>
            <w:r w:rsidRPr="00C81294">
              <w:rPr>
                <w:rFonts w:ascii="David" w:hAnsi="David" w:cs="David"/>
                <w:sz w:val="22"/>
                <w:szCs w:val="22"/>
                <w:rtl/>
              </w:rPr>
              <w:t>נבקש להוסיף, כי במקרה של פיצול ההצעה, תינתן לספק אפשרות לביטול או לתמחור מחדש של הצעתו. כן נבקש להוסיף, כי במקרה של פיצול ההצעה, ישא הספק באחריות רק ביחס לחלק אשר סופק על ידו.</w:t>
            </w:r>
          </w:p>
        </w:tc>
        <w:tc>
          <w:tcPr>
            <w:tcW w:w="1687" w:type="pct"/>
            <w:tcBorders>
              <w:top w:val="nil"/>
              <w:left w:val="single" w:sz="4" w:space="0" w:color="auto"/>
              <w:bottom w:val="single" w:sz="4" w:space="0" w:color="auto"/>
              <w:right w:val="single" w:sz="4" w:space="0" w:color="auto"/>
            </w:tcBorders>
            <w:shd w:val="clear" w:color="auto" w:fill="auto"/>
            <w:vAlign w:val="center"/>
          </w:tcPr>
          <w:p w14:paraId="34E8595E" w14:textId="23AB608E" w:rsidR="000102C9" w:rsidRPr="00C81294" w:rsidRDefault="000102C9" w:rsidP="000102C9">
            <w:pPr>
              <w:spacing w:after="0" w:line="240" w:lineRule="auto"/>
              <w:rPr>
                <w:rFonts w:ascii="David" w:eastAsia="Times New Roman" w:hAnsi="David" w:cs="David"/>
                <w:sz w:val="22"/>
                <w:szCs w:val="22"/>
                <w:rtl/>
              </w:rPr>
            </w:pPr>
            <w:r w:rsidRPr="00C81294">
              <w:rPr>
                <w:rFonts w:ascii="David" w:hAnsi="David" w:cs="David"/>
                <w:sz w:val="22"/>
                <w:szCs w:val="22"/>
                <w:rtl/>
              </w:rPr>
              <w:t>אין שינוי במסמכי המכרז יובהר כי תנאים מפורטים לגבי מקרים של פיצול זכייה יכללו במסמכי התיחור, שיפורסמו לפי הוראות סעיף 1.6 למכרז.</w:t>
            </w:r>
          </w:p>
        </w:tc>
      </w:tr>
      <w:tr w:rsidR="00C81294" w:rsidRPr="00C81294" w14:paraId="29E9228D" w14:textId="77777777" w:rsidTr="0073012E">
        <w:trPr>
          <w:trHeight w:val="930"/>
        </w:trPr>
        <w:tc>
          <w:tcPr>
            <w:tcW w:w="251" w:type="pct"/>
            <w:tcBorders>
              <w:top w:val="nil"/>
              <w:left w:val="single" w:sz="4" w:space="0" w:color="auto"/>
              <w:bottom w:val="single" w:sz="4" w:space="0" w:color="auto"/>
              <w:right w:val="single" w:sz="4" w:space="0" w:color="auto"/>
            </w:tcBorders>
            <w:shd w:val="clear" w:color="000000" w:fill="FFFFFF"/>
            <w:vAlign w:val="bottom"/>
            <w:hideMark/>
          </w:tcPr>
          <w:p w14:paraId="6E8A103A" w14:textId="738F5A32" w:rsidR="000102C9" w:rsidRPr="00C81294" w:rsidRDefault="000102C9" w:rsidP="000102C9">
            <w:pPr>
              <w:bidi w:val="0"/>
              <w:spacing w:after="0" w:line="240" w:lineRule="auto"/>
              <w:jc w:val="center"/>
              <w:rPr>
                <w:rFonts w:ascii="David" w:eastAsia="Times New Roman" w:hAnsi="David" w:cs="David"/>
                <w:rtl/>
              </w:rPr>
            </w:pPr>
            <w:r w:rsidRPr="00C81294">
              <w:rPr>
                <w:rFonts w:ascii="David" w:hAnsi="David" w:cs="David"/>
              </w:rPr>
              <w:t>6</w:t>
            </w:r>
          </w:p>
        </w:tc>
        <w:tc>
          <w:tcPr>
            <w:tcW w:w="396" w:type="pct"/>
            <w:tcBorders>
              <w:top w:val="nil"/>
              <w:left w:val="single" w:sz="4" w:space="0" w:color="auto"/>
              <w:bottom w:val="single" w:sz="4" w:space="0" w:color="auto"/>
              <w:right w:val="single" w:sz="4" w:space="0" w:color="auto"/>
            </w:tcBorders>
            <w:shd w:val="clear" w:color="auto" w:fill="auto"/>
            <w:vAlign w:val="bottom"/>
          </w:tcPr>
          <w:p w14:paraId="4FBAAB87" w14:textId="00A3DF09"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bottom"/>
          </w:tcPr>
          <w:p w14:paraId="47533767" w14:textId="29B01FA2"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Pr>
              <w:t>2</w:t>
            </w:r>
          </w:p>
        </w:tc>
        <w:tc>
          <w:tcPr>
            <w:tcW w:w="593" w:type="pct"/>
            <w:tcBorders>
              <w:top w:val="nil"/>
              <w:left w:val="single" w:sz="4" w:space="0" w:color="auto"/>
              <w:bottom w:val="single" w:sz="4" w:space="0" w:color="auto"/>
              <w:right w:val="single" w:sz="4" w:space="0" w:color="auto"/>
            </w:tcBorders>
            <w:shd w:val="clear" w:color="auto" w:fill="auto"/>
            <w:vAlign w:val="bottom"/>
          </w:tcPr>
          <w:p w14:paraId="5E8150B2" w14:textId="64BA48A4" w:rsidR="000102C9" w:rsidRPr="00C81294" w:rsidRDefault="000102C9" w:rsidP="000102C9">
            <w:pPr>
              <w:spacing w:after="0" w:line="240" w:lineRule="auto"/>
              <w:jc w:val="center"/>
              <w:rPr>
                <w:rFonts w:ascii="David" w:eastAsia="Times New Roman" w:hAnsi="David" w:cs="David"/>
                <w:rtl/>
              </w:rPr>
            </w:pPr>
            <w:r w:rsidRPr="00C81294">
              <w:rPr>
                <w:rFonts w:ascii="David" w:hAnsi="David" w:cs="David"/>
                <w:rtl/>
              </w:rPr>
              <w:t>הגדרת עיבוד שפה טבעית</w:t>
            </w:r>
          </w:p>
        </w:tc>
        <w:tc>
          <w:tcPr>
            <w:tcW w:w="1677" w:type="pct"/>
            <w:tcBorders>
              <w:top w:val="nil"/>
              <w:left w:val="single" w:sz="4" w:space="0" w:color="auto"/>
              <w:bottom w:val="single" w:sz="4" w:space="0" w:color="auto"/>
              <w:right w:val="single" w:sz="4" w:space="0" w:color="auto"/>
            </w:tcBorders>
            <w:shd w:val="clear" w:color="auto" w:fill="auto"/>
            <w:vAlign w:val="bottom"/>
          </w:tcPr>
          <w:p w14:paraId="2201942F" w14:textId="6A34222E" w:rsidR="000102C9" w:rsidRPr="00C81294" w:rsidRDefault="000102C9" w:rsidP="000102C9">
            <w:pPr>
              <w:spacing w:after="0" w:line="240" w:lineRule="auto"/>
              <w:rPr>
                <w:rFonts w:ascii="David" w:eastAsia="Times New Roman" w:hAnsi="David" w:cs="David"/>
                <w:sz w:val="22"/>
                <w:szCs w:val="22"/>
                <w:rtl/>
              </w:rPr>
            </w:pPr>
            <w:r w:rsidRPr="00C81294">
              <w:rPr>
                <w:rFonts w:ascii="David" w:hAnsi="David" w:cs="David"/>
                <w:sz w:val="22"/>
                <w:szCs w:val="22"/>
                <w:rtl/>
              </w:rPr>
              <w:t xml:space="preserve">האם הפרויקטים המיועדים דורשים יכולות </w:t>
            </w:r>
            <w:r w:rsidRPr="00C81294">
              <w:rPr>
                <w:rFonts w:ascii="David" w:hAnsi="David" w:cs="David"/>
                <w:sz w:val="22"/>
                <w:szCs w:val="22"/>
              </w:rPr>
              <w:t>OCR</w:t>
            </w:r>
            <w:r w:rsidRPr="00C81294">
              <w:rPr>
                <w:rFonts w:ascii="David" w:hAnsi="David" w:cs="David"/>
                <w:sz w:val="22"/>
                <w:szCs w:val="22"/>
                <w:rtl/>
              </w:rPr>
              <w:t xml:space="preserve"> בשפה העברית או שפות נוספות במידה וכן האם יש צורך בניתוח פענוח כתב יד</w:t>
            </w:r>
          </w:p>
        </w:tc>
        <w:tc>
          <w:tcPr>
            <w:tcW w:w="1687" w:type="pct"/>
            <w:tcBorders>
              <w:top w:val="nil"/>
              <w:left w:val="single" w:sz="4" w:space="0" w:color="auto"/>
              <w:bottom w:val="single" w:sz="4" w:space="0" w:color="auto"/>
              <w:right w:val="single" w:sz="4" w:space="0" w:color="auto"/>
            </w:tcBorders>
            <w:shd w:val="clear" w:color="auto" w:fill="auto"/>
            <w:vAlign w:val="bottom"/>
          </w:tcPr>
          <w:p w14:paraId="319E888C" w14:textId="5E436980" w:rsidR="000102C9" w:rsidRPr="00C81294" w:rsidRDefault="000102C9" w:rsidP="000102C9">
            <w:pPr>
              <w:spacing w:after="0" w:line="240" w:lineRule="auto"/>
              <w:rPr>
                <w:rFonts w:ascii="David" w:eastAsia="Times New Roman" w:hAnsi="David" w:cs="David"/>
                <w:sz w:val="22"/>
                <w:szCs w:val="22"/>
                <w:rtl/>
              </w:rPr>
            </w:pPr>
            <w:r w:rsidRPr="00C81294">
              <w:rPr>
                <w:rFonts w:ascii="David" w:hAnsi="David" w:cs="David"/>
                <w:sz w:val="22"/>
                <w:szCs w:val="22"/>
                <w:rtl/>
              </w:rPr>
              <w:t>הדרישות לכל פרויקט ייקבעו בתיחור הפרטני. יובהר כי המציע מוזמן להציע את יכולותיו במסגרת קביעת ציון האיכות, בהתאם למפרט בסעיף 3.6 למכרז.</w:t>
            </w:r>
          </w:p>
        </w:tc>
      </w:tr>
      <w:tr w:rsidR="00C81294" w:rsidRPr="00C81294" w14:paraId="2586B18F" w14:textId="77777777" w:rsidTr="0073012E">
        <w:trPr>
          <w:trHeight w:val="803"/>
        </w:trPr>
        <w:tc>
          <w:tcPr>
            <w:tcW w:w="251" w:type="pct"/>
            <w:tcBorders>
              <w:top w:val="nil"/>
              <w:left w:val="single" w:sz="4" w:space="0" w:color="auto"/>
              <w:bottom w:val="single" w:sz="4" w:space="0" w:color="auto"/>
              <w:right w:val="single" w:sz="4" w:space="0" w:color="auto"/>
            </w:tcBorders>
            <w:shd w:val="clear" w:color="000000" w:fill="FFFFFF"/>
            <w:vAlign w:val="bottom"/>
            <w:hideMark/>
          </w:tcPr>
          <w:p w14:paraId="6FDF3DD5" w14:textId="68D6C113"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7</w:t>
            </w:r>
          </w:p>
        </w:tc>
        <w:tc>
          <w:tcPr>
            <w:tcW w:w="396" w:type="pct"/>
            <w:tcBorders>
              <w:top w:val="nil"/>
              <w:left w:val="single" w:sz="4" w:space="0" w:color="auto"/>
              <w:bottom w:val="single" w:sz="4" w:space="0" w:color="auto"/>
              <w:right w:val="single" w:sz="4" w:space="0" w:color="auto"/>
            </w:tcBorders>
            <w:shd w:val="clear" w:color="auto" w:fill="auto"/>
            <w:vAlign w:val="bottom"/>
          </w:tcPr>
          <w:p w14:paraId="4BA6EC55" w14:textId="5B334B02"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bottom"/>
          </w:tcPr>
          <w:p w14:paraId="5DC5460E" w14:textId="59D18110"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Pr>
              <w:t>1.6.9</w:t>
            </w:r>
          </w:p>
        </w:tc>
        <w:tc>
          <w:tcPr>
            <w:tcW w:w="593" w:type="pct"/>
            <w:tcBorders>
              <w:top w:val="nil"/>
              <w:left w:val="single" w:sz="4" w:space="0" w:color="auto"/>
              <w:bottom w:val="single" w:sz="4" w:space="0" w:color="auto"/>
              <w:right w:val="single" w:sz="4" w:space="0" w:color="auto"/>
            </w:tcBorders>
            <w:shd w:val="clear" w:color="auto" w:fill="auto"/>
            <w:vAlign w:val="center"/>
          </w:tcPr>
          <w:p w14:paraId="741D645E" w14:textId="63D92476"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 xml:space="preserve">הוראות כלליות בנוגע לשירותים </w:t>
            </w:r>
          </w:p>
        </w:tc>
        <w:tc>
          <w:tcPr>
            <w:tcW w:w="1677" w:type="pct"/>
            <w:tcBorders>
              <w:top w:val="nil"/>
              <w:left w:val="single" w:sz="4" w:space="0" w:color="auto"/>
              <w:bottom w:val="single" w:sz="4" w:space="0" w:color="auto"/>
              <w:right w:val="single" w:sz="4" w:space="0" w:color="auto"/>
            </w:tcBorders>
            <w:shd w:val="clear" w:color="auto" w:fill="auto"/>
            <w:vAlign w:val="bottom"/>
          </w:tcPr>
          <w:p w14:paraId="26A06FD3" w14:textId="1389159A"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האם ניתן יהיה להשתמש במידע הרפואי המצוי בידי חטיבה לצורך אימון הפתרונות כחלק משלב בדיקת הפתרון לפני עלייתו לאוויר ?</w:t>
            </w:r>
          </w:p>
        </w:tc>
        <w:tc>
          <w:tcPr>
            <w:tcW w:w="1687" w:type="pct"/>
            <w:tcBorders>
              <w:top w:val="nil"/>
              <w:left w:val="single" w:sz="4" w:space="0" w:color="auto"/>
              <w:bottom w:val="single" w:sz="4" w:space="0" w:color="auto"/>
              <w:right w:val="single" w:sz="4" w:space="0" w:color="auto"/>
            </w:tcBorders>
            <w:shd w:val="clear" w:color="auto" w:fill="auto"/>
            <w:vAlign w:val="bottom"/>
          </w:tcPr>
          <w:p w14:paraId="73EEA6EC" w14:textId="6B8779D8"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ראו סעיף 1.6.10 שנוסף למכרז</w:t>
            </w:r>
          </w:p>
        </w:tc>
      </w:tr>
      <w:tr w:rsidR="00C81294" w:rsidRPr="00C81294" w14:paraId="2C90C08D" w14:textId="77777777" w:rsidTr="0073012E">
        <w:trPr>
          <w:trHeight w:val="1240"/>
        </w:trPr>
        <w:tc>
          <w:tcPr>
            <w:tcW w:w="251" w:type="pct"/>
            <w:tcBorders>
              <w:top w:val="nil"/>
              <w:left w:val="single" w:sz="4" w:space="0" w:color="auto"/>
              <w:bottom w:val="single" w:sz="4" w:space="0" w:color="auto"/>
              <w:right w:val="single" w:sz="4" w:space="0" w:color="auto"/>
            </w:tcBorders>
            <w:shd w:val="clear" w:color="000000" w:fill="FFFFFF"/>
            <w:vAlign w:val="bottom"/>
          </w:tcPr>
          <w:p w14:paraId="3B567E4F" w14:textId="11B9F0B7"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8</w:t>
            </w:r>
          </w:p>
        </w:tc>
        <w:tc>
          <w:tcPr>
            <w:tcW w:w="396" w:type="pct"/>
            <w:tcBorders>
              <w:top w:val="nil"/>
              <w:left w:val="single" w:sz="4" w:space="0" w:color="auto"/>
              <w:bottom w:val="single" w:sz="4" w:space="0" w:color="auto"/>
              <w:right w:val="single" w:sz="4" w:space="0" w:color="auto"/>
            </w:tcBorders>
            <w:shd w:val="clear" w:color="auto" w:fill="auto"/>
            <w:vAlign w:val="bottom"/>
          </w:tcPr>
          <w:p w14:paraId="12DA6A48" w14:textId="475A517F"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602BF6B7" w14:textId="6EF5630E"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3.2.2.2</w:t>
            </w:r>
          </w:p>
        </w:tc>
        <w:tc>
          <w:tcPr>
            <w:tcW w:w="593" w:type="pct"/>
            <w:tcBorders>
              <w:top w:val="nil"/>
              <w:left w:val="single" w:sz="4" w:space="0" w:color="auto"/>
              <w:bottom w:val="single" w:sz="4" w:space="0" w:color="auto"/>
              <w:right w:val="single" w:sz="4" w:space="0" w:color="auto"/>
            </w:tcBorders>
            <w:shd w:val="clear" w:color="auto" w:fill="auto"/>
            <w:vAlign w:val="center"/>
          </w:tcPr>
          <w:p w14:paraId="11A4B949" w14:textId="56E5FBD5"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תנאי המכרז</w:t>
            </w:r>
          </w:p>
        </w:tc>
        <w:tc>
          <w:tcPr>
            <w:tcW w:w="1677" w:type="pct"/>
            <w:tcBorders>
              <w:top w:val="nil"/>
              <w:left w:val="single" w:sz="4" w:space="0" w:color="auto"/>
              <w:bottom w:val="single" w:sz="4" w:space="0" w:color="auto"/>
              <w:right w:val="single" w:sz="4" w:space="0" w:color="auto"/>
            </w:tcBorders>
            <w:shd w:val="clear" w:color="auto" w:fill="auto"/>
            <w:vAlign w:val="center"/>
          </w:tcPr>
          <w:p w14:paraId="7764D34C" w14:textId="4FFAFC03"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אנא הבהירו כי ככל שהמציע מוכיח את עמידתו בתנאי הסף המקצועיים באמצעות ניסיון של בעל זכויות היוצרים בפתרון </w:t>
            </w:r>
            <w:r w:rsidRPr="00C81294">
              <w:rPr>
                <w:rFonts w:ascii="David" w:hAnsi="David" w:cs="David"/>
                <w:sz w:val="22"/>
                <w:szCs w:val="22"/>
              </w:rPr>
              <w:t>NLP</w:t>
            </w:r>
            <w:r w:rsidRPr="00C81294">
              <w:rPr>
                <w:rFonts w:ascii="David" w:hAnsi="David" w:cs="David"/>
                <w:sz w:val="22"/>
                <w:szCs w:val="22"/>
                <w:rtl/>
              </w:rPr>
              <w:t xml:space="preserve"> שיושם במסגרת פרויקט מוכר שהמציע הוא נציגו הרשמי בישראל (כאמור בסעיף 3.3.2.4), התנאי המפורט בסעיף (לאספקת אספקה, יישום והטמעה של פתרון </w:t>
            </w:r>
            <w:r w:rsidRPr="00C81294">
              <w:rPr>
                <w:rFonts w:ascii="David" w:hAnsi="David" w:cs="David"/>
                <w:sz w:val="22"/>
                <w:szCs w:val="22"/>
              </w:rPr>
              <w:t>NLP</w:t>
            </w:r>
            <w:r w:rsidRPr="00C81294">
              <w:rPr>
                <w:rFonts w:ascii="David" w:hAnsi="David" w:cs="David"/>
                <w:sz w:val="22"/>
                <w:szCs w:val="22"/>
                <w:rtl/>
              </w:rPr>
              <w:t xml:space="preserve"> במסגרת הפרויקט) צריך לחול </w:t>
            </w:r>
            <w:r w:rsidRPr="00C81294">
              <w:rPr>
                <w:rFonts w:ascii="David" w:hAnsi="David" w:cs="David"/>
                <w:sz w:val="22"/>
                <w:szCs w:val="22"/>
                <w:rtl/>
              </w:rPr>
              <w:lastRenderedPageBreak/>
              <w:t>לגבי אותו בעל זכויות יוצרים ולא לגבי המציע.</w:t>
            </w:r>
          </w:p>
        </w:tc>
        <w:tc>
          <w:tcPr>
            <w:tcW w:w="1687" w:type="pct"/>
            <w:tcBorders>
              <w:top w:val="nil"/>
              <w:left w:val="single" w:sz="4" w:space="0" w:color="auto"/>
              <w:bottom w:val="single" w:sz="4" w:space="0" w:color="auto"/>
              <w:right w:val="single" w:sz="4" w:space="0" w:color="auto"/>
            </w:tcBorders>
            <w:shd w:val="clear" w:color="auto" w:fill="auto"/>
            <w:vAlign w:val="center"/>
          </w:tcPr>
          <w:p w14:paraId="720B0A22" w14:textId="6A5EFB24"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lastRenderedPageBreak/>
              <w:t>הבקשה נדחית, אין שינוי במסמכי המכרז. יובהר כי הסכם המסגרת ייחתם למול ספק המסגרת, ותחול לגביו כל האחריות לגבי קבלני משנה שיועסקו על ידו (ככל ויועסקו). תשומת לב לסעיף 15.9 להסכם ההתקשרות (חלק ב למכרז).</w:t>
            </w:r>
          </w:p>
        </w:tc>
      </w:tr>
      <w:tr w:rsidR="00C81294" w:rsidRPr="00C81294" w14:paraId="07ED648F" w14:textId="77777777" w:rsidTr="0073012E">
        <w:trPr>
          <w:trHeight w:val="593"/>
        </w:trPr>
        <w:tc>
          <w:tcPr>
            <w:tcW w:w="251" w:type="pct"/>
            <w:tcBorders>
              <w:top w:val="nil"/>
              <w:left w:val="single" w:sz="4" w:space="0" w:color="auto"/>
              <w:bottom w:val="single" w:sz="4" w:space="0" w:color="auto"/>
              <w:right w:val="single" w:sz="4" w:space="0" w:color="auto"/>
            </w:tcBorders>
            <w:shd w:val="clear" w:color="000000" w:fill="FFFFFF"/>
            <w:vAlign w:val="bottom"/>
          </w:tcPr>
          <w:p w14:paraId="4837A0FD" w14:textId="255444CB"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9</w:t>
            </w:r>
          </w:p>
        </w:tc>
        <w:tc>
          <w:tcPr>
            <w:tcW w:w="396" w:type="pct"/>
            <w:tcBorders>
              <w:top w:val="nil"/>
              <w:left w:val="single" w:sz="4" w:space="0" w:color="auto"/>
              <w:bottom w:val="single" w:sz="4" w:space="0" w:color="auto"/>
              <w:right w:val="single" w:sz="4" w:space="0" w:color="auto"/>
            </w:tcBorders>
            <w:shd w:val="clear" w:color="auto" w:fill="auto"/>
            <w:vAlign w:val="bottom"/>
          </w:tcPr>
          <w:p w14:paraId="27E94A7D" w14:textId="028EA97A"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3BDB5C5A" w14:textId="360855C8"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3.2.3.3</w:t>
            </w:r>
          </w:p>
        </w:tc>
        <w:tc>
          <w:tcPr>
            <w:tcW w:w="593" w:type="pct"/>
            <w:tcBorders>
              <w:top w:val="nil"/>
              <w:left w:val="single" w:sz="4" w:space="0" w:color="auto"/>
              <w:bottom w:val="single" w:sz="4" w:space="0" w:color="auto"/>
              <w:right w:val="single" w:sz="4" w:space="0" w:color="auto"/>
            </w:tcBorders>
            <w:shd w:val="clear" w:color="auto" w:fill="auto"/>
            <w:vAlign w:val="center"/>
          </w:tcPr>
          <w:p w14:paraId="6972B259" w14:textId="78CFB6CB"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תנאי המכרז</w:t>
            </w:r>
          </w:p>
        </w:tc>
        <w:tc>
          <w:tcPr>
            <w:tcW w:w="1677" w:type="pct"/>
            <w:tcBorders>
              <w:top w:val="nil"/>
              <w:left w:val="single" w:sz="4" w:space="0" w:color="auto"/>
              <w:bottom w:val="single" w:sz="4" w:space="0" w:color="auto"/>
              <w:right w:val="single" w:sz="4" w:space="0" w:color="auto"/>
            </w:tcBorders>
            <w:shd w:val="clear" w:color="auto" w:fill="auto"/>
            <w:vAlign w:val="center"/>
          </w:tcPr>
          <w:p w14:paraId="7030EF60" w14:textId="53A4721F"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אנא הבהירו מה היא הדרך בה נדרש מטופל להעביר פניה לצורך קיום התנאי (באמצעות מייל/צ'טבוט/מוקד שירות).</w:t>
            </w:r>
          </w:p>
        </w:tc>
        <w:tc>
          <w:tcPr>
            <w:tcW w:w="1687" w:type="pct"/>
            <w:tcBorders>
              <w:top w:val="nil"/>
              <w:left w:val="single" w:sz="4" w:space="0" w:color="auto"/>
              <w:bottom w:val="single" w:sz="4" w:space="0" w:color="auto"/>
              <w:right w:val="single" w:sz="4" w:space="0" w:color="auto"/>
            </w:tcBorders>
            <w:shd w:val="clear" w:color="auto" w:fill="auto"/>
            <w:vAlign w:val="bottom"/>
          </w:tcPr>
          <w:p w14:paraId="1690F37D" w14:textId="77777777" w:rsidR="00C81294" w:rsidRDefault="00FC5FF8" w:rsidP="00FC5FF8">
            <w:pPr>
              <w:spacing w:after="0" w:line="240" w:lineRule="auto"/>
              <w:rPr>
                <w:rFonts w:ascii="David" w:hAnsi="David" w:cs="David"/>
                <w:sz w:val="22"/>
                <w:szCs w:val="22"/>
                <w:rtl/>
              </w:rPr>
            </w:pPr>
            <w:r w:rsidRPr="00C81294">
              <w:rPr>
                <w:rFonts w:ascii="David" w:hAnsi="David" w:cs="David"/>
                <w:sz w:val="22"/>
                <w:szCs w:val="22"/>
                <w:rtl/>
              </w:rPr>
              <w:t xml:space="preserve">הדרישות לכל פרויקט ייקבעו בתיחור הפרטני, המכרז הינו מכרז מסגרת, במסגרתו תוגדר רשימת ספקים, שיכללו בה כל המציעים שעמדו בציון האיכות המינימאלי. </w:t>
            </w:r>
          </w:p>
          <w:p w14:paraId="205C170F" w14:textId="27770C0A"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התיחור על הפרויקטים הפרטניים (והגדרת הדרישות המקצועיות עבורם)  תבוצע בשלב הבא</w:t>
            </w:r>
            <w:r w:rsidR="00C81294">
              <w:rPr>
                <w:rFonts w:ascii="David" w:hAnsi="David" w:cs="David" w:hint="cs"/>
                <w:sz w:val="22"/>
                <w:szCs w:val="22"/>
                <w:rtl/>
              </w:rPr>
              <w:t xml:space="preserve"> של המכרז, כמפורט בסעיף 1.6 למכרז</w:t>
            </w:r>
            <w:r w:rsidRPr="00C81294">
              <w:rPr>
                <w:rFonts w:ascii="David" w:hAnsi="David" w:cs="David"/>
                <w:sz w:val="22"/>
                <w:szCs w:val="22"/>
                <w:rtl/>
              </w:rPr>
              <w:t>.</w:t>
            </w:r>
          </w:p>
        </w:tc>
      </w:tr>
      <w:tr w:rsidR="00C81294" w:rsidRPr="00C81294" w14:paraId="2C04D56C" w14:textId="77777777" w:rsidTr="0073012E">
        <w:trPr>
          <w:trHeight w:val="1888"/>
        </w:trPr>
        <w:tc>
          <w:tcPr>
            <w:tcW w:w="251" w:type="pct"/>
            <w:tcBorders>
              <w:top w:val="nil"/>
              <w:left w:val="single" w:sz="4" w:space="0" w:color="auto"/>
              <w:bottom w:val="single" w:sz="4" w:space="0" w:color="auto"/>
              <w:right w:val="single" w:sz="4" w:space="0" w:color="auto"/>
            </w:tcBorders>
            <w:shd w:val="clear" w:color="000000" w:fill="FFFFFF"/>
            <w:vAlign w:val="bottom"/>
          </w:tcPr>
          <w:p w14:paraId="393767B7" w14:textId="2CDFEEF2"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10</w:t>
            </w:r>
          </w:p>
        </w:tc>
        <w:tc>
          <w:tcPr>
            <w:tcW w:w="396" w:type="pct"/>
            <w:tcBorders>
              <w:top w:val="nil"/>
              <w:left w:val="single" w:sz="4" w:space="0" w:color="auto"/>
              <w:bottom w:val="single" w:sz="4" w:space="0" w:color="auto"/>
              <w:right w:val="single" w:sz="4" w:space="0" w:color="auto"/>
            </w:tcBorders>
            <w:shd w:val="clear" w:color="auto" w:fill="auto"/>
            <w:vAlign w:val="bottom"/>
          </w:tcPr>
          <w:p w14:paraId="1D0E8678" w14:textId="2BB59A4F"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5149599F" w14:textId="70ED8EC1"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Pr>
              <w:t>3.2.3.1</w:t>
            </w:r>
          </w:p>
        </w:tc>
        <w:tc>
          <w:tcPr>
            <w:tcW w:w="593" w:type="pct"/>
            <w:tcBorders>
              <w:top w:val="nil"/>
              <w:left w:val="single" w:sz="4" w:space="0" w:color="auto"/>
              <w:bottom w:val="single" w:sz="4" w:space="0" w:color="auto"/>
              <w:right w:val="single" w:sz="4" w:space="0" w:color="auto"/>
            </w:tcBorders>
            <w:shd w:val="clear" w:color="auto" w:fill="auto"/>
            <w:vAlign w:val="center"/>
          </w:tcPr>
          <w:p w14:paraId="0600132A" w14:textId="648A7BF2"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עילום (התממה)</w:t>
            </w:r>
          </w:p>
        </w:tc>
        <w:tc>
          <w:tcPr>
            <w:tcW w:w="1677" w:type="pct"/>
            <w:tcBorders>
              <w:top w:val="nil"/>
              <w:left w:val="single" w:sz="4" w:space="0" w:color="auto"/>
              <w:bottom w:val="single" w:sz="4" w:space="0" w:color="auto"/>
              <w:right w:val="single" w:sz="4" w:space="0" w:color="auto"/>
            </w:tcBorders>
            <w:shd w:val="clear" w:color="auto" w:fill="auto"/>
            <w:vAlign w:val="center"/>
          </w:tcPr>
          <w:p w14:paraId="4BEBE309" w14:textId="2FC1DA3E"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להסב את תשומת ליבכם כי במקרים רבים התהליכים מתבצעים באופן נפרד, כך שלעיתים מתבצע בפרויקט רק זיהוי פרטים מזהים אדם במסמך ולעיתים מתבצעת בפרויקט רק החלפה של פרטים מזהים בחלופה סינתטית. לאור האמור, נבקש כי במקום "והחלפה" יכתב "או החלפה" כך שגם ניסיון בזיהוי פרטים מזהים ללא שימוש בהחלפה של פרטים מזהים יחשב כתחום מוכר ולהפך – גם ניסיון בפרויקטים שבוצעו בהם החלפה של פרטים ללא זיהוי, יחשב רלוונטי.</w:t>
            </w:r>
          </w:p>
        </w:tc>
        <w:tc>
          <w:tcPr>
            <w:tcW w:w="1687" w:type="pct"/>
            <w:tcBorders>
              <w:top w:val="nil"/>
              <w:left w:val="single" w:sz="4" w:space="0" w:color="auto"/>
              <w:bottom w:val="single" w:sz="4" w:space="0" w:color="auto"/>
              <w:right w:val="single" w:sz="4" w:space="0" w:color="auto"/>
            </w:tcBorders>
            <w:shd w:val="clear" w:color="auto" w:fill="auto"/>
            <w:vAlign w:val="bottom"/>
          </w:tcPr>
          <w:p w14:paraId="3371B3A0" w14:textId="1D0694E8"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הדרישות לכל פרויקט ייקבעו בתיחור הפרטני. </w:t>
            </w:r>
          </w:p>
        </w:tc>
      </w:tr>
      <w:tr w:rsidR="00C81294" w:rsidRPr="00C81294" w14:paraId="33DD74E0" w14:textId="77777777" w:rsidTr="0073012E">
        <w:trPr>
          <w:trHeight w:val="606"/>
        </w:trPr>
        <w:tc>
          <w:tcPr>
            <w:tcW w:w="251" w:type="pct"/>
            <w:tcBorders>
              <w:top w:val="nil"/>
              <w:left w:val="single" w:sz="4" w:space="0" w:color="auto"/>
              <w:bottom w:val="single" w:sz="4" w:space="0" w:color="auto"/>
              <w:right w:val="single" w:sz="4" w:space="0" w:color="auto"/>
            </w:tcBorders>
            <w:shd w:val="clear" w:color="000000" w:fill="FFFFFF"/>
            <w:vAlign w:val="bottom"/>
          </w:tcPr>
          <w:p w14:paraId="507C50F9" w14:textId="25DE9388"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11</w:t>
            </w:r>
          </w:p>
        </w:tc>
        <w:tc>
          <w:tcPr>
            <w:tcW w:w="396" w:type="pct"/>
            <w:tcBorders>
              <w:top w:val="nil"/>
              <w:left w:val="single" w:sz="4" w:space="0" w:color="auto"/>
              <w:bottom w:val="single" w:sz="4" w:space="0" w:color="auto"/>
              <w:right w:val="single" w:sz="4" w:space="0" w:color="auto"/>
            </w:tcBorders>
            <w:shd w:val="clear" w:color="auto" w:fill="auto"/>
            <w:vAlign w:val="bottom"/>
          </w:tcPr>
          <w:p w14:paraId="16DC4B6C" w14:textId="7BAA41BA"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1C46320C" w14:textId="4DA867DE"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Pr>
              <w:t>3.2.3.1</w:t>
            </w:r>
            <w:r w:rsidRPr="00C81294">
              <w:rPr>
                <w:rFonts w:ascii="David" w:hAnsi="David" w:cs="David"/>
              </w:rPr>
              <w:br/>
              <w:t>3.2.3.2</w:t>
            </w:r>
          </w:p>
        </w:tc>
        <w:tc>
          <w:tcPr>
            <w:tcW w:w="593" w:type="pct"/>
            <w:tcBorders>
              <w:top w:val="nil"/>
              <w:left w:val="single" w:sz="4" w:space="0" w:color="auto"/>
              <w:bottom w:val="single" w:sz="4" w:space="0" w:color="auto"/>
              <w:right w:val="single" w:sz="4" w:space="0" w:color="auto"/>
            </w:tcBorders>
            <w:shd w:val="clear" w:color="auto" w:fill="auto"/>
            <w:vAlign w:val="center"/>
          </w:tcPr>
          <w:p w14:paraId="4BFAB898" w14:textId="50A58DAF"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תחומים מוכרים</w:t>
            </w:r>
          </w:p>
        </w:tc>
        <w:tc>
          <w:tcPr>
            <w:tcW w:w="1677" w:type="pct"/>
            <w:tcBorders>
              <w:top w:val="nil"/>
              <w:left w:val="single" w:sz="4" w:space="0" w:color="auto"/>
              <w:bottom w:val="single" w:sz="4" w:space="0" w:color="auto"/>
              <w:right w:val="single" w:sz="4" w:space="0" w:color="auto"/>
            </w:tcBorders>
            <w:shd w:val="clear" w:color="auto" w:fill="auto"/>
            <w:vAlign w:val="center"/>
          </w:tcPr>
          <w:p w14:paraId="6C888EEF" w14:textId="39013795"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התחומים המוכרים בסעיפים אלו מנוסחים בצורה מאוד ספציפית ובאופן המקטין משמעותית את מעגל המציעים אשר יכולים לגשת למכרז. כמו כן, נבקש להסב את תשומת ליבכם לכך שכאשר ניגשים לפתרון בעולמות ה-</w:t>
            </w:r>
            <w:r w:rsidRPr="00C81294">
              <w:rPr>
                <w:rFonts w:ascii="David" w:hAnsi="David" w:cs="David"/>
                <w:sz w:val="22"/>
                <w:szCs w:val="22"/>
              </w:rPr>
              <w:t>NLP</w:t>
            </w:r>
            <w:r w:rsidRPr="00C81294">
              <w:rPr>
                <w:rFonts w:ascii="David" w:hAnsi="David" w:cs="David"/>
                <w:sz w:val="22"/>
                <w:szCs w:val="22"/>
                <w:rtl/>
              </w:rPr>
              <w:t xml:space="preserve"> בעולמות הבריאות, המתודלוגיה, האלגורתיתמים ותפיסת הפתרון הינה תפיסה שתואמת גם סקטורים נוספים כגון סקטורים מעולם הבנקאות, הבטחון וכדומה. על כן, ובמידה ויש כוונה לאפשר לחברות בינ"ל מובילות להביא ידע רב גם מעולמות תוכן אחרים לתועלת הפרויקט, מבוקש כי ניסיון באיתור/התממה באופן כללי, ולא אך ורק ספציפית בעולמות הבריאות, ינוקד גם כן.</w:t>
            </w:r>
          </w:p>
        </w:tc>
        <w:tc>
          <w:tcPr>
            <w:tcW w:w="1687" w:type="pct"/>
            <w:tcBorders>
              <w:top w:val="nil"/>
              <w:left w:val="single" w:sz="4" w:space="0" w:color="auto"/>
              <w:bottom w:val="single" w:sz="4" w:space="0" w:color="auto"/>
              <w:right w:val="single" w:sz="4" w:space="0" w:color="auto"/>
            </w:tcBorders>
            <w:shd w:val="clear" w:color="auto" w:fill="auto"/>
            <w:vAlign w:val="center"/>
          </w:tcPr>
          <w:p w14:paraId="3AB32799" w14:textId="77777777"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יובהר כי תנאי הסף לא דורשים ניסיון בתחומי הבריאות אלא מאפשרים הצגת פרויקט מלא שיכול להיות בכל תחום רלוונטי. </w:t>
            </w:r>
            <w:r w:rsidRPr="00C81294">
              <w:rPr>
                <w:rFonts w:ascii="David" w:hAnsi="David" w:cs="David"/>
                <w:sz w:val="22"/>
                <w:szCs w:val="22"/>
                <w:rtl/>
              </w:rPr>
              <w:br/>
              <w:t xml:space="preserve">גם טבלת הניקוד כוללת אמות מידה שאינן מתייחסות לעולמות הבריאות כגון שורות 1,2,6 לטבלת אמות המידה לניקוד המפורטת בסעיף 3.6 למכרז, וכנגזר גם שורות 7 ו 8.  </w:t>
            </w:r>
          </w:p>
          <w:p w14:paraId="4DE0605B" w14:textId="0602EB15"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ראו עדכון בניקוד אמות המידה בסעיף 3.6 למכרז.</w:t>
            </w:r>
            <w:r w:rsidRPr="00C81294">
              <w:rPr>
                <w:rFonts w:ascii="David" w:hAnsi="David" w:cs="David"/>
                <w:sz w:val="22"/>
                <w:szCs w:val="22"/>
                <w:rtl/>
              </w:rPr>
              <w:br/>
            </w:r>
          </w:p>
        </w:tc>
      </w:tr>
      <w:tr w:rsidR="00C81294" w:rsidRPr="00C81294" w14:paraId="4949341B" w14:textId="77777777" w:rsidTr="0073012E">
        <w:trPr>
          <w:trHeight w:val="560"/>
        </w:trPr>
        <w:tc>
          <w:tcPr>
            <w:tcW w:w="251" w:type="pct"/>
            <w:tcBorders>
              <w:top w:val="nil"/>
              <w:left w:val="single" w:sz="4" w:space="0" w:color="auto"/>
              <w:bottom w:val="single" w:sz="4" w:space="0" w:color="auto"/>
              <w:right w:val="single" w:sz="4" w:space="0" w:color="auto"/>
            </w:tcBorders>
            <w:shd w:val="clear" w:color="000000" w:fill="FFFFFF"/>
            <w:vAlign w:val="bottom"/>
          </w:tcPr>
          <w:p w14:paraId="51D98BD7" w14:textId="66CE852C"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12</w:t>
            </w:r>
          </w:p>
        </w:tc>
        <w:tc>
          <w:tcPr>
            <w:tcW w:w="396" w:type="pct"/>
            <w:tcBorders>
              <w:top w:val="nil"/>
              <w:left w:val="single" w:sz="4" w:space="0" w:color="auto"/>
              <w:bottom w:val="single" w:sz="4" w:space="0" w:color="auto"/>
              <w:right w:val="single" w:sz="4" w:space="0" w:color="auto"/>
            </w:tcBorders>
            <w:shd w:val="clear" w:color="auto" w:fill="auto"/>
            <w:vAlign w:val="bottom"/>
          </w:tcPr>
          <w:p w14:paraId="4309FCFA" w14:textId="238B1E79"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bottom"/>
          </w:tcPr>
          <w:p w14:paraId="713AE68C" w14:textId="2B1CD549"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Pr>
              <w:t>3.2.2</w:t>
            </w:r>
          </w:p>
        </w:tc>
        <w:tc>
          <w:tcPr>
            <w:tcW w:w="593" w:type="pct"/>
            <w:tcBorders>
              <w:top w:val="nil"/>
              <w:left w:val="single" w:sz="4" w:space="0" w:color="auto"/>
              <w:bottom w:val="single" w:sz="4" w:space="0" w:color="auto"/>
              <w:right w:val="single" w:sz="4" w:space="0" w:color="auto"/>
            </w:tcBorders>
            <w:shd w:val="clear" w:color="auto" w:fill="auto"/>
            <w:vAlign w:val="bottom"/>
          </w:tcPr>
          <w:p w14:paraId="7BAB7FFE" w14:textId="0C2F2D63" w:rsidR="00FC5FF8" w:rsidRPr="00C81294" w:rsidRDefault="00FC5FF8" w:rsidP="00FC5FF8">
            <w:pPr>
              <w:spacing w:after="0" w:line="240" w:lineRule="auto"/>
              <w:rPr>
                <w:rFonts w:ascii="David" w:eastAsia="Times New Roman" w:hAnsi="David" w:cs="David"/>
              </w:rPr>
            </w:pPr>
            <w:r w:rsidRPr="00C81294">
              <w:rPr>
                <w:rFonts w:ascii="David" w:hAnsi="David" w:cs="David"/>
                <w:rtl/>
              </w:rPr>
              <w:t>פרויקט מלא</w:t>
            </w:r>
          </w:p>
        </w:tc>
        <w:tc>
          <w:tcPr>
            <w:tcW w:w="1677" w:type="pct"/>
            <w:tcBorders>
              <w:top w:val="nil"/>
              <w:left w:val="single" w:sz="4" w:space="0" w:color="auto"/>
              <w:bottom w:val="single" w:sz="4" w:space="0" w:color="auto"/>
              <w:right w:val="single" w:sz="4" w:space="0" w:color="auto"/>
            </w:tcBorders>
            <w:shd w:val="clear" w:color="auto" w:fill="auto"/>
            <w:vAlign w:val="bottom"/>
          </w:tcPr>
          <w:p w14:paraId="7D5A2C47" w14:textId="7EBE1662"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האם הפרויקט צריך להיות בתחום הרפואי או שהוא יכול להיות בתחומים הנוספים? </w:t>
            </w:r>
          </w:p>
        </w:tc>
        <w:tc>
          <w:tcPr>
            <w:tcW w:w="1687" w:type="pct"/>
            <w:tcBorders>
              <w:top w:val="nil"/>
              <w:left w:val="single" w:sz="4" w:space="0" w:color="auto"/>
              <w:bottom w:val="single" w:sz="4" w:space="0" w:color="auto"/>
              <w:right w:val="single" w:sz="4" w:space="0" w:color="auto"/>
            </w:tcBorders>
            <w:shd w:val="clear" w:color="auto" w:fill="auto"/>
            <w:vAlign w:val="bottom"/>
          </w:tcPr>
          <w:p w14:paraId="0761AD7C" w14:textId="00F1AF29"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פרויקט מלא </w:t>
            </w:r>
            <w:r w:rsidRPr="00C81294">
              <w:rPr>
                <w:rFonts w:ascii="David" w:hAnsi="David" w:cs="David"/>
                <w:sz w:val="22"/>
                <w:szCs w:val="22"/>
                <w:u w:val="single"/>
                <w:rtl/>
              </w:rPr>
              <w:t xml:space="preserve">לא נדרש </w:t>
            </w:r>
            <w:r w:rsidRPr="00C81294">
              <w:rPr>
                <w:rFonts w:ascii="David" w:hAnsi="David" w:cs="David"/>
                <w:sz w:val="22"/>
                <w:szCs w:val="22"/>
                <w:rtl/>
              </w:rPr>
              <w:t xml:space="preserve">להיות בתחום הבריאות והוא יכול להיות בכל תחום שהוא, כל עוד הפרויקט המלא עומד בכל דרישות ההגדרה לפרויקט מלא. </w:t>
            </w:r>
          </w:p>
        </w:tc>
      </w:tr>
      <w:tr w:rsidR="00C81294" w:rsidRPr="00C81294" w14:paraId="735783FD" w14:textId="77777777" w:rsidTr="0073012E">
        <w:trPr>
          <w:trHeight w:val="840"/>
        </w:trPr>
        <w:tc>
          <w:tcPr>
            <w:tcW w:w="251" w:type="pct"/>
            <w:tcBorders>
              <w:top w:val="nil"/>
              <w:left w:val="single" w:sz="4" w:space="0" w:color="auto"/>
              <w:bottom w:val="single" w:sz="4" w:space="0" w:color="auto"/>
              <w:right w:val="single" w:sz="4" w:space="0" w:color="auto"/>
            </w:tcBorders>
            <w:shd w:val="clear" w:color="000000" w:fill="FFFFFF"/>
            <w:vAlign w:val="bottom"/>
          </w:tcPr>
          <w:p w14:paraId="1860C348" w14:textId="1BD7CEBD"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13</w:t>
            </w:r>
          </w:p>
        </w:tc>
        <w:tc>
          <w:tcPr>
            <w:tcW w:w="396" w:type="pct"/>
            <w:tcBorders>
              <w:top w:val="nil"/>
              <w:left w:val="single" w:sz="4" w:space="0" w:color="auto"/>
              <w:bottom w:val="single" w:sz="4" w:space="0" w:color="auto"/>
              <w:right w:val="single" w:sz="4" w:space="0" w:color="auto"/>
            </w:tcBorders>
            <w:shd w:val="clear" w:color="auto" w:fill="auto"/>
            <w:vAlign w:val="bottom"/>
          </w:tcPr>
          <w:p w14:paraId="022B4582" w14:textId="52D969DF"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bottom"/>
          </w:tcPr>
          <w:p w14:paraId="51163A9B" w14:textId="79BF6FC5"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Pr>
              <w:t>3.2.3.3</w:t>
            </w:r>
          </w:p>
        </w:tc>
        <w:tc>
          <w:tcPr>
            <w:tcW w:w="593" w:type="pct"/>
            <w:tcBorders>
              <w:top w:val="nil"/>
              <w:left w:val="single" w:sz="4" w:space="0" w:color="auto"/>
              <w:bottom w:val="single" w:sz="4" w:space="0" w:color="auto"/>
              <w:right w:val="single" w:sz="4" w:space="0" w:color="auto"/>
            </w:tcBorders>
            <w:shd w:val="clear" w:color="auto" w:fill="auto"/>
            <w:vAlign w:val="center"/>
          </w:tcPr>
          <w:p w14:paraId="5CD336DC" w14:textId="402FC31D" w:rsidR="00FC5FF8" w:rsidRPr="00C81294" w:rsidRDefault="00FC5FF8" w:rsidP="00FC5FF8">
            <w:pPr>
              <w:spacing w:after="0" w:line="240" w:lineRule="auto"/>
              <w:rPr>
                <w:rFonts w:ascii="David" w:eastAsia="Times New Roman" w:hAnsi="David" w:cs="David"/>
              </w:rPr>
            </w:pPr>
            <w:r w:rsidRPr="00C81294">
              <w:rPr>
                <w:rFonts w:ascii="David" w:hAnsi="David" w:cs="David"/>
                <w:rtl/>
              </w:rPr>
              <w:t>ניסיון המציע</w:t>
            </w:r>
          </w:p>
        </w:tc>
        <w:tc>
          <w:tcPr>
            <w:tcW w:w="1677" w:type="pct"/>
            <w:tcBorders>
              <w:top w:val="nil"/>
              <w:left w:val="single" w:sz="4" w:space="0" w:color="auto"/>
              <w:bottom w:val="single" w:sz="4" w:space="0" w:color="auto"/>
              <w:right w:val="single" w:sz="4" w:space="0" w:color="auto"/>
            </w:tcBorders>
            <w:shd w:val="clear" w:color="auto" w:fill="auto"/>
            <w:vAlign w:val="center"/>
          </w:tcPr>
          <w:p w14:paraId="2DEC6BA4" w14:textId="035D14C4"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כיצד המטופל מעביר פניה באופן מעשי? מייל/צ'אטבוט/מוקד שירות? </w:t>
            </w:r>
          </w:p>
        </w:tc>
        <w:tc>
          <w:tcPr>
            <w:tcW w:w="1687" w:type="pct"/>
            <w:tcBorders>
              <w:top w:val="nil"/>
              <w:left w:val="single" w:sz="4" w:space="0" w:color="auto"/>
              <w:bottom w:val="single" w:sz="4" w:space="0" w:color="auto"/>
              <w:right w:val="single" w:sz="4" w:space="0" w:color="auto"/>
            </w:tcBorders>
            <w:shd w:val="clear" w:color="auto" w:fill="auto"/>
            <w:vAlign w:val="center"/>
          </w:tcPr>
          <w:p w14:paraId="61EA449F" w14:textId="52C3EC5A"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הדרישות לכל פרויקט ייקבעו בתיחור הפרטני.</w:t>
            </w:r>
          </w:p>
        </w:tc>
      </w:tr>
      <w:tr w:rsidR="00C81294" w:rsidRPr="00C81294" w14:paraId="42DB5D1C" w14:textId="77777777" w:rsidTr="0073012E">
        <w:trPr>
          <w:trHeight w:val="840"/>
        </w:trPr>
        <w:tc>
          <w:tcPr>
            <w:tcW w:w="251" w:type="pct"/>
            <w:tcBorders>
              <w:top w:val="nil"/>
              <w:left w:val="single" w:sz="4" w:space="0" w:color="auto"/>
              <w:bottom w:val="single" w:sz="4" w:space="0" w:color="auto"/>
              <w:right w:val="single" w:sz="4" w:space="0" w:color="auto"/>
            </w:tcBorders>
            <w:shd w:val="clear" w:color="000000" w:fill="FFFFFF"/>
            <w:vAlign w:val="bottom"/>
          </w:tcPr>
          <w:p w14:paraId="7F6F8741" w14:textId="4122F5C3"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14</w:t>
            </w:r>
          </w:p>
        </w:tc>
        <w:tc>
          <w:tcPr>
            <w:tcW w:w="396" w:type="pct"/>
            <w:tcBorders>
              <w:top w:val="nil"/>
              <w:left w:val="single" w:sz="4" w:space="0" w:color="auto"/>
              <w:bottom w:val="single" w:sz="4" w:space="0" w:color="auto"/>
              <w:right w:val="single" w:sz="4" w:space="0" w:color="auto"/>
            </w:tcBorders>
            <w:shd w:val="clear" w:color="auto" w:fill="auto"/>
            <w:vAlign w:val="bottom"/>
          </w:tcPr>
          <w:p w14:paraId="6EE7209F" w14:textId="023BA8A2"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bottom"/>
          </w:tcPr>
          <w:p w14:paraId="33DB63A1" w14:textId="45C1094C"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tl/>
              </w:rPr>
              <w:t>3.3.2</w:t>
            </w:r>
          </w:p>
        </w:tc>
        <w:tc>
          <w:tcPr>
            <w:tcW w:w="593" w:type="pct"/>
            <w:tcBorders>
              <w:top w:val="nil"/>
              <w:left w:val="single" w:sz="4" w:space="0" w:color="auto"/>
              <w:bottom w:val="single" w:sz="4" w:space="0" w:color="auto"/>
              <w:right w:val="single" w:sz="4" w:space="0" w:color="auto"/>
            </w:tcBorders>
            <w:shd w:val="clear" w:color="auto" w:fill="auto"/>
            <w:vAlign w:val="bottom"/>
          </w:tcPr>
          <w:p w14:paraId="0289F8AD" w14:textId="5D6DA3D6" w:rsidR="00FC5FF8" w:rsidRPr="00C81294" w:rsidRDefault="00FC5FF8" w:rsidP="00FC5FF8">
            <w:pPr>
              <w:spacing w:after="0" w:line="240" w:lineRule="auto"/>
              <w:rPr>
                <w:rFonts w:ascii="David" w:eastAsia="Times New Roman" w:hAnsi="David" w:cs="David"/>
              </w:rPr>
            </w:pPr>
            <w:r w:rsidRPr="00C81294">
              <w:rPr>
                <w:rFonts w:ascii="David" w:hAnsi="David" w:cs="David"/>
                <w:rtl/>
              </w:rPr>
              <w:t>ניסיון המציע</w:t>
            </w:r>
          </w:p>
        </w:tc>
        <w:tc>
          <w:tcPr>
            <w:tcW w:w="1677" w:type="pct"/>
            <w:tcBorders>
              <w:top w:val="nil"/>
              <w:left w:val="single" w:sz="4" w:space="0" w:color="auto"/>
              <w:bottom w:val="single" w:sz="4" w:space="0" w:color="auto"/>
              <w:right w:val="single" w:sz="4" w:space="0" w:color="auto"/>
            </w:tcBorders>
            <w:shd w:val="clear" w:color="auto" w:fill="auto"/>
            <w:vAlign w:val="center"/>
          </w:tcPr>
          <w:p w14:paraId="0215A885" w14:textId="0957F3AA"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האם במסגרת ניסיונו של המציע ניתן להציג פרויקט שהומצא פותח והוטמע מתחילתו ועד סופו על ידי מומחה/י </w:t>
            </w:r>
            <w:r w:rsidRPr="00C81294">
              <w:rPr>
                <w:rFonts w:ascii="David" w:hAnsi="David" w:cs="David"/>
                <w:sz w:val="22"/>
                <w:szCs w:val="22"/>
              </w:rPr>
              <w:t>NLP</w:t>
            </w:r>
            <w:r w:rsidRPr="00C81294">
              <w:rPr>
                <w:rFonts w:ascii="David" w:hAnsi="David" w:cs="David"/>
                <w:sz w:val="22"/>
                <w:szCs w:val="22"/>
                <w:rtl/>
              </w:rPr>
              <w:t xml:space="preserve">  טרום הצטרפותם לחברה לצורך חישוב ציון האיכות.</w:t>
            </w:r>
          </w:p>
        </w:tc>
        <w:tc>
          <w:tcPr>
            <w:tcW w:w="1687" w:type="pct"/>
            <w:tcBorders>
              <w:top w:val="nil"/>
              <w:left w:val="single" w:sz="4" w:space="0" w:color="auto"/>
              <w:bottom w:val="single" w:sz="4" w:space="0" w:color="auto"/>
              <w:right w:val="single" w:sz="4" w:space="0" w:color="auto"/>
            </w:tcBorders>
            <w:shd w:val="clear" w:color="auto" w:fill="auto"/>
            <w:vAlign w:val="center"/>
          </w:tcPr>
          <w:p w14:paraId="13EE951E" w14:textId="0E2B8266"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ניסיונו של המציע או כל גורם מטעמו נדרש לעמוד בדרישות בסעיף 3.3.2.4 למכרז (לרבות אחזקה כיום בזכויות ה </w:t>
            </w:r>
            <w:r w:rsidRPr="00C81294">
              <w:rPr>
                <w:rFonts w:ascii="David" w:hAnsi="David" w:cs="David"/>
                <w:sz w:val="22"/>
                <w:szCs w:val="22"/>
              </w:rPr>
              <w:t>IP</w:t>
            </w:r>
            <w:r w:rsidRPr="00C81294">
              <w:rPr>
                <w:rFonts w:ascii="David" w:hAnsi="David" w:cs="David"/>
                <w:sz w:val="22"/>
                <w:szCs w:val="22"/>
                <w:rtl/>
              </w:rPr>
              <w:t xml:space="preserve"> בפיתוח).</w:t>
            </w:r>
          </w:p>
        </w:tc>
      </w:tr>
      <w:tr w:rsidR="00C81294" w:rsidRPr="00C81294" w14:paraId="6F7CF034" w14:textId="77777777" w:rsidTr="0073012E">
        <w:trPr>
          <w:trHeight w:val="840"/>
        </w:trPr>
        <w:tc>
          <w:tcPr>
            <w:tcW w:w="251" w:type="pct"/>
            <w:tcBorders>
              <w:top w:val="nil"/>
              <w:left w:val="single" w:sz="4" w:space="0" w:color="auto"/>
              <w:bottom w:val="single" w:sz="4" w:space="0" w:color="auto"/>
              <w:right w:val="single" w:sz="4" w:space="0" w:color="auto"/>
            </w:tcBorders>
            <w:shd w:val="clear" w:color="000000" w:fill="FFFFFF"/>
            <w:vAlign w:val="bottom"/>
          </w:tcPr>
          <w:p w14:paraId="748FDCBF" w14:textId="753B1028"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15</w:t>
            </w:r>
          </w:p>
        </w:tc>
        <w:tc>
          <w:tcPr>
            <w:tcW w:w="396" w:type="pct"/>
            <w:tcBorders>
              <w:top w:val="nil"/>
              <w:left w:val="single" w:sz="4" w:space="0" w:color="auto"/>
              <w:bottom w:val="single" w:sz="4" w:space="0" w:color="auto"/>
              <w:right w:val="single" w:sz="4" w:space="0" w:color="auto"/>
            </w:tcBorders>
            <w:shd w:val="clear" w:color="auto" w:fill="auto"/>
            <w:vAlign w:val="bottom"/>
          </w:tcPr>
          <w:p w14:paraId="0128807A" w14:textId="36363B07"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bottom"/>
          </w:tcPr>
          <w:p w14:paraId="09D57B20" w14:textId="59834951"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tl/>
              </w:rPr>
              <w:t>3.3.2</w:t>
            </w:r>
          </w:p>
        </w:tc>
        <w:tc>
          <w:tcPr>
            <w:tcW w:w="593" w:type="pct"/>
            <w:tcBorders>
              <w:top w:val="nil"/>
              <w:left w:val="single" w:sz="4" w:space="0" w:color="auto"/>
              <w:bottom w:val="single" w:sz="4" w:space="0" w:color="auto"/>
              <w:right w:val="single" w:sz="4" w:space="0" w:color="auto"/>
            </w:tcBorders>
            <w:shd w:val="clear" w:color="auto" w:fill="auto"/>
            <w:vAlign w:val="bottom"/>
          </w:tcPr>
          <w:p w14:paraId="5DE133F2" w14:textId="52333ADB" w:rsidR="00FC5FF8" w:rsidRPr="00C81294" w:rsidRDefault="00FC5FF8" w:rsidP="00FC5FF8">
            <w:pPr>
              <w:spacing w:after="0" w:line="240" w:lineRule="auto"/>
              <w:rPr>
                <w:rFonts w:ascii="David" w:eastAsia="Times New Roman" w:hAnsi="David" w:cs="David"/>
              </w:rPr>
            </w:pPr>
            <w:r w:rsidRPr="00C81294">
              <w:rPr>
                <w:rFonts w:ascii="David" w:hAnsi="David" w:cs="David"/>
                <w:rtl/>
              </w:rPr>
              <w:t>ניסיון המציע</w:t>
            </w:r>
          </w:p>
        </w:tc>
        <w:tc>
          <w:tcPr>
            <w:tcW w:w="1677" w:type="pct"/>
            <w:tcBorders>
              <w:top w:val="nil"/>
              <w:left w:val="single" w:sz="4" w:space="0" w:color="auto"/>
              <w:bottom w:val="single" w:sz="4" w:space="0" w:color="auto"/>
              <w:right w:val="single" w:sz="4" w:space="0" w:color="auto"/>
            </w:tcBorders>
            <w:shd w:val="clear" w:color="auto" w:fill="auto"/>
            <w:vAlign w:val="center"/>
          </w:tcPr>
          <w:p w14:paraId="2392AE89" w14:textId="57D1586C"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האם ניתן להציג פרויקט שבוצע במסגרת מחקר אקדמי ו/או מחקר  דוקטורט בתחום </w:t>
            </w:r>
            <w:r w:rsidRPr="00C81294">
              <w:rPr>
                <w:rFonts w:ascii="David" w:hAnsi="David" w:cs="David"/>
                <w:sz w:val="22"/>
                <w:szCs w:val="22"/>
              </w:rPr>
              <w:t>NLP</w:t>
            </w:r>
            <w:r w:rsidRPr="00C81294">
              <w:rPr>
                <w:rFonts w:ascii="David" w:hAnsi="David" w:cs="David"/>
                <w:sz w:val="22"/>
                <w:szCs w:val="22"/>
                <w:rtl/>
              </w:rPr>
              <w:t xml:space="preserve">  לצורך חישוב ציון האיכות</w:t>
            </w:r>
          </w:p>
        </w:tc>
        <w:tc>
          <w:tcPr>
            <w:tcW w:w="1687" w:type="pct"/>
            <w:tcBorders>
              <w:top w:val="nil"/>
              <w:left w:val="single" w:sz="4" w:space="0" w:color="auto"/>
              <w:bottom w:val="single" w:sz="4" w:space="0" w:color="auto"/>
              <w:right w:val="single" w:sz="4" w:space="0" w:color="auto"/>
            </w:tcBorders>
            <w:shd w:val="clear" w:color="auto" w:fill="auto"/>
            <w:vAlign w:val="center"/>
          </w:tcPr>
          <w:p w14:paraId="4D3E70DF" w14:textId="153A05DF"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ניסיונו של המציע או כל גורם מטעמו נדרש לעמוד בדרישות בסעיף 3.3.2.4 למכרז (לרבות אחזקה כיום בזכויות ה </w:t>
            </w:r>
            <w:r w:rsidRPr="00C81294">
              <w:rPr>
                <w:rFonts w:ascii="David" w:hAnsi="David" w:cs="David"/>
                <w:sz w:val="22"/>
                <w:szCs w:val="22"/>
              </w:rPr>
              <w:t>IP</w:t>
            </w:r>
            <w:r w:rsidRPr="00C81294">
              <w:rPr>
                <w:rFonts w:ascii="David" w:hAnsi="David" w:cs="David"/>
                <w:sz w:val="22"/>
                <w:szCs w:val="22"/>
                <w:rtl/>
              </w:rPr>
              <w:t xml:space="preserve"> בפיתוח).</w:t>
            </w:r>
          </w:p>
        </w:tc>
      </w:tr>
      <w:tr w:rsidR="00C81294" w:rsidRPr="00C81294" w14:paraId="19830A10" w14:textId="77777777" w:rsidTr="0073012E">
        <w:trPr>
          <w:trHeight w:val="706"/>
        </w:trPr>
        <w:tc>
          <w:tcPr>
            <w:tcW w:w="251" w:type="pct"/>
            <w:tcBorders>
              <w:top w:val="nil"/>
              <w:left w:val="single" w:sz="4" w:space="0" w:color="auto"/>
              <w:bottom w:val="single" w:sz="4" w:space="0" w:color="auto"/>
              <w:right w:val="single" w:sz="4" w:space="0" w:color="auto"/>
            </w:tcBorders>
            <w:shd w:val="clear" w:color="000000" w:fill="FFFFFF"/>
            <w:vAlign w:val="bottom"/>
          </w:tcPr>
          <w:p w14:paraId="2717E8E3" w14:textId="75E7B1F5"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16</w:t>
            </w:r>
          </w:p>
        </w:tc>
        <w:tc>
          <w:tcPr>
            <w:tcW w:w="396" w:type="pct"/>
            <w:tcBorders>
              <w:top w:val="nil"/>
              <w:left w:val="single" w:sz="4" w:space="0" w:color="auto"/>
              <w:bottom w:val="single" w:sz="4" w:space="0" w:color="auto"/>
              <w:right w:val="single" w:sz="4" w:space="0" w:color="auto"/>
            </w:tcBorders>
            <w:shd w:val="clear" w:color="auto" w:fill="auto"/>
            <w:vAlign w:val="bottom"/>
          </w:tcPr>
          <w:p w14:paraId="5E1AE749" w14:textId="6DFFFF4B"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4927C1CC" w14:textId="10F1E4CC"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Pr>
              <w:t>3.3.2</w:t>
            </w:r>
          </w:p>
        </w:tc>
        <w:tc>
          <w:tcPr>
            <w:tcW w:w="593" w:type="pct"/>
            <w:tcBorders>
              <w:top w:val="nil"/>
              <w:left w:val="single" w:sz="4" w:space="0" w:color="auto"/>
              <w:bottom w:val="single" w:sz="4" w:space="0" w:color="auto"/>
              <w:right w:val="single" w:sz="4" w:space="0" w:color="auto"/>
            </w:tcBorders>
            <w:shd w:val="clear" w:color="auto" w:fill="auto"/>
            <w:vAlign w:val="center"/>
          </w:tcPr>
          <w:p w14:paraId="154286A1" w14:textId="2AE32606" w:rsidR="00FC5FF8" w:rsidRPr="00C81294" w:rsidRDefault="00FC5FF8" w:rsidP="00FC5FF8">
            <w:pPr>
              <w:spacing w:after="0" w:line="240" w:lineRule="auto"/>
              <w:rPr>
                <w:rFonts w:ascii="David" w:eastAsia="Times New Roman" w:hAnsi="David" w:cs="David"/>
              </w:rPr>
            </w:pPr>
            <w:r w:rsidRPr="00C81294">
              <w:rPr>
                <w:rFonts w:ascii="David" w:hAnsi="David" w:cs="David"/>
                <w:rtl/>
              </w:rPr>
              <w:t>ניסיון המציע</w:t>
            </w:r>
          </w:p>
        </w:tc>
        <w:tc>
          <w:tcPr>
            <w:tcW w:w="1677" w:type="pct"/>
            <w:tcBorders>
              <w:top w:val="nil"/>
              <w:left w:val="single" w:sz="4" w:space="0" w:color="auto"/>
              <w:bottom w:val="single" w:sz="4" w:space="0" w:color="auto"/>
              <w:right w:val="single" w:sz="4" w:space="0" w:color="auto"/>
            </w:tcBorders>
            <w:shd w:val="clear" w:color="auto" w:fill="auto"/>
            <w:vAlign w:val="center"/>
          </w:tcPr>
          <w:p w14:paraId="343387F6" w14:textId="1265D5E7"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האם המציעה יכולה לעמוד בתנאי סף באמצעות הצגת ניסיון שהושם בפרויקט מוכר אך הניסיון הוא של בעל זכויות היוצרים שהוא סטרטאפ שעובד עם המציע בשיתוף פעולה? לא לגמרי ברור לנו החיבור בין הסעיף לסעיף 3.2.2.2 ובסופו של דבר השאלה היא האם המציעה יכולה להשתמש בניסיון של הסטרטאפ? </w:t>
            </w:r>
          </w:p>
        </w:tc>
        <w:tc>
          <w:tcPr>
            <w:tcW w:w="1687" w:type="pct"/>
            <w:tcBorders>
              <w:top w:val="nil"/>
              <w:left w:val="single" w:sz="4" w:space="0" w:color="auto"/>
              <w:bottom w:val="single" w:sz="4" w:space="0" w:color="auto"/>
              <w:right w:val="single" w:sz="4" w:space="0" w:color="auto"/>
            </w:tcBorders>
            <w:shd w:val="clear" w:color="auto" w:fill="auto"/>
            <w:vAlign w:val="center"/>
          </w:tcPr>
          <w:p w14:paraId="37F3A80F" w14:textId="329A0B80"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אין מניעה להסתמך על ניסיון הסטרטאפ , ככל ואותו סטרטאפ עומד בכל הדרישות של סעיף 3.3.2.4 למכרז, וכי הפרויקט המלא/ הפרויקט המוכר עומדים באופן מלא הכל הדרישות המפורטות בסעיף 3.2 למכרז.</w:t>
            </w:r>
          </w:p>
        </w:tc>
      </w:tr>
      <w:tr w:rsidR="00C81294" w:rsidRPr="00C81294" w14:paraId="0FA36129" w14:textId="77777777" w:rsidTr="0073012E">
        <w:trPr>
          <w:trHeight w:val="840"/>
        </w:trPr>
        <w:tc>
          <w:tcPr>
            <w:tcW w:w="251" w:type="pct"/>
            <w:tcBorders>
              <w:top w:val="nil"/>
              <w:left w:val="single" w:sz="4" w:space="0" w:color="auto"/>
              <w:bottom w:val="single" w:sz="4" w:space="0" w:color="auto"/>
              <w:right w:val="single" w:sz="4" w:space="0" w:color="auto"/>
            </w:tcBorders>
            <w:shd w:val="clear" w:color="000000" w:fill="FFFFFF"/>
            <w:vAlign w:val="bottom"/>
          </w:tcPr>
          <w:p w14:paraId="5325CDA5" w14:textId="54A305B4"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17</w:t>
            </w:r>
          </w:p>
        </w:tc>
        <w:tc>
          <w:tcPr>
            <w:tcW w:w="396" w:type="pct"/>
            <w:tcBorders>
              <w:top w:val="nil"/>
              <w:left w:val="single" w:sz="4" w:space="0" w:color="auto"/>
              <w:bottom w:val="single" w:sz="4" w:space="0" w:color="auto"/>
              <w:right w:val="single" w:sz="4" w:space="0" w:color="auto"/>
            </w:tcBorders>
            <w:shd w:val="clear" w:color="auto" w:fill="auto"/>
            <w:vAlign w:val="bottom"/>
          </w:tcPr>
          <w:p w14:paraId="31539330" w14:textId="5AB7ED30"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6E4275DF" w14:textId="5D133369"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Pr>
              <w:t>3.3.2</w:t>
            </w:r>
          </w:p>
        </w:tc>
        <w:tc>
          <w:tcPr>
            <w:tcW w:w="593" w:type="pct"/>
            <w:tcBorders>
              <w:top w:val="nil"/>
              <w:left w:val="single" w:sz="4" w:space="0" w:color="auto"/>
              <w:bottom w:val="single" w:sz="4" w:space="0" w:color="auto"/>
              <w:right w:val="single" w:sz="4" w:space="0" w:color="auto"/>
            </w:tcBorders>
            <w:shd w:val="clear" w:color="auto" w:fill="auto"/>
            <w:vAlign w:val="center"/>
          </w:tcPr>
          <w:p w14:paraId="06B0D943" w14:textId="44A82F57" w:rsidR="00FC5FF8" w:rsidRPr="00C81294" w:rsidRDefault="00FC5FF8" w:rsidP="00FC5FF8">
            <w:pPr>
              <w:spacing w:after="0" w:line="240" w:lineRule="auto"/>
              <w:rPr>
                <w:rFonts w:ascii="David" w:eastAsia="Times New Roman" w:hAnsi="David" w:cs="David"/>
              </w:rPr>
            </w:pPr>
            <w:r w:rsidRPr="00C81294">
              <w:rPr>
                <w:rFonts w:ascii="David" w:hAnsi="David" w:cs="David"/>
                <w:rtl/>
              </w:rPr>
              <w:t>ניסיון המציע</w:t>
            </w:r>
          </w:p>
        </w:tc>
        <w:tc>
          <w:tcPr>
            <w:tcW w:w="1677" w:type="pct"/>
            <w:tcBorders>
              <w:top w:val="nil"/>
              <w:left w:val="single" w:sz="4" w:space="0" w:color="auto"/>
              <w:bottom w:val="single" w:sz="4" w:space="0" w:color="auto"/>
              <w:right w:val="single" w:sz="4" w:space="0" w:color="auto"/>
            </w:tcBorders>
            <w:shd w:val="clear" w:color="auto" w:fill="auto"/>
            <w:vAlign w:val="center"/>
          </w:tcPr>
          <w:p w14:paraId="498B8C85" w14:textId="2DE56522"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בקרב חברות הייעוץ המובילות בעולם ובישראל, קיימות מגוון דרכים בהן חברות מהוות חלק אורגני משמעותי מרשת בינלאומית. אחד המודלים המקובלים הינם באמצעות הסכמי ניהול ייחודים, מודל זה מבטיח הלימה מלאה לסטנדרטים גלובאליים, תהליכי בקרת איכות קפדניים ביחד עם מחויבות למתודולוגיות ושיטות עבודה, זמינות של מומחים גלובאליים רלוונטיים תוך גישה ושימוש בניסיון הנצבר בחברות אחרות ברשת, וקיומה של אחריותיות (</w:t>
            </w:r>
            <w:r w:rsidRPr="00C81294">
              <w:rPr>
                <w:rFonts w:ascii="David" w:hAnsi="David" w:cs="David"/>
                <w:sz w:val="22"/>
                <w:szCs w:val="22"/>
              </w:rPr>
              <w:t>ACCOUNTABILITY</w:t>
            </w:r>
            <w:r w:rsidRPr="00C81294">
              <w:rPr>
                <w:rFonts w:ascii="David" w:hAnsi="David" w:cs="David"/>
                <w:sz w:val="22"/>
                <w:szCs w:val="22"/>
                <w:rtl/>
              </w:rPr>
              <w:t>)  של הרשת והחברות בה וזאת מבלי שקיימים בין הגופים יחסי בעלות במנגנון של "חברת אם" ו"חברת אחות" (מסיבות טכניות בלבד).</w:t>
            </w:r>
            <w:r w:rsidRPr="00C81294">
              <w:rPr>
                <w:rFonts w:ascii="David" w:hAnsi="David" w:cs="David"/>
                <w:sz w:val="22"/>
                <w:szCs w:val="22"/>
                <w:rtl/>
              </w:rPr>
              <w:br/>
              <w:t xml:space="preserve">על מנת לאפשר להביא מן הניסיון הגלובאלי העשיר ורב השנים, דבר המשרת באופן מיטבי את עורך המכרז, נבקש לנקד גם ניסיון של פרויקטים גלובאליים אשר ישמשו את המציע במתן השירות, וכי הניסיון הנדרש לקבלת ניקוד האיכות, יכול להתבסס על ניסיון שמקורו בחברת הרשת בארה"ב אשר לה מערך הסכמי ניהול ייחודים, בעלי מימדים מקצועיים, עסקיים וניהוליים עם המציע באופן המבטיח את האמור לעיל, מבלי שתוקננה לה זכויות בעלות. </w:t>
            </w:r>
          </w:p>
        </w:tc>
        <w:tc>
          <w:tcPr>
            <w:tcW w:w="1687" w:type="pct"/>
            <w:tcBorders>
              <w:top w:val="nil"/>
              <w:left w:val="single" w:sz="4" w:space="0" w:color="auto"/>
              <w:bottom w:val="single" w:sz="4" w:space="0" w:color="auto"/>
              <w:right w:val="single" w:sz="4" w:space="0" w:color="auto"/>
            </w:tcBorders>
            <w:shd w:val="clear" w:color="auto" w:fill="auto"/>
            <w:vAlign w:val="center"/>
          </w:tcPr>
          <w:p w14:paraId="099AB877" w14:textId="546582AC"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אין מניעה להסתמך על ניסיון של רשת בינ"ל במסגרת הוראות סעיף 3.3.2.4 למכרז, בכפוף לעמידה בכל הדרישות המפורטות בו ולשאר תנאי המכרז</w:t>
            </w:r>
            <w:r w:rsidRPr="00C81294">
              <w:rPr>
                <w:rFonts w:ascii="David" w:eastAsia="Times New Roman" w:hAnsi="David" w:cs="David"/>
                <w:sz w:val="22"/>
                <w:szCs w:val="22"/>
                <w:rtl/>
              </w:rPr>
              <w:t>.</w:t>
            </w:r>
          </w:p>
        </w:tc>
      </w:tr>
      <w:tr w:rsidR="00C81294" w:rsidRPr="00C81294" w14:paraId="73BFC821" w14:textId="77777777" w:rsidTr="0073012E">
        <w:trPr>
          <w:trHeight w:val="840"/>
        </w:trPr>
        <w:tc>
          <w:tcPr>
            <w:tcW w:w="251" w:type="pct"/>
            <w:tcBorders>
              <w:top w:val="nil"/>
              <w:left w:val="single" w:sz="4" w:space="0" w:color="auto"/>
              <w:bottom w:val="single" w:sz="4" w:space="0" w:color="auto"/>
              <w:right w:val="single" w:sz="4" w:space="0" w:color="auto"/>
            </w:tcBorders>
            <w:shd w:val="clear" w:color="000000" w:fill="FFFFFF"/>
            <w:vAlign w:val="bottom"/>
          </w:tcPr>
          <w:p w14:paraId="09D310A7" w14:textId="0D1EB46B"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18</w:t>
            </w:r>
          </w:p>
        </w:tc>
        <w:tc>
          <w:tcPr>
            <w:tcW w:w="396" w:type="pct"/>
            <w:tcBorders>
              <w:top w:val="nil"/>
              <w:left w:val="single" w:sz="4" w:space="0" w:color="auto"/>
              <w:bottom w:val="single" w:sz="4" w:space="0" w:color="auto"/>
              <w:right w:val="single" w:sz="4" w:space="0" w:color="auto"/>
            </w:tcBorders>
            <w:shd w:val="clear" w:color="auto" w:fill="auto"/>
            <w:vAlign w:val="bottom"/>
          </w:tcPr>
          <w:p w14:paraId="0CE4685B" w14:textId="5FD76E33"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bottom"/>
          </w:tcPr>
          <w:p w14:paraId="318421AF" w14:textId="66AB90D6"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Pr>
              <w:t>3.3.2</w:t>
            </w:r>
          </w:p>
        </w:tc>
        <w:tc>
          <w:tcPr>
            <w:tcW w:w="593" w:type="pct"/>
            <w:tcBorders>
              <w:top w:val="nil"/>
              <w:left w:val="single" w:sz="4" w:space="0" w:color="auto"/>
              <w:bottom w:val="single" w:sz="4" w:space="0" w:color="auto"/>
              <w:right w:val="single" w:sz="4" w:space="0" w:color="auto"/>
            </w:tcBorders>
            <w:shd w:val="clear" w:color="auto" w:fill="auto"/>
            <w:vAlign w:val="bottom"/>
          </w:tcPr>
          <w:p w14:paraId="350D0583" w14:textId="5EE05AAD" w:rsidR="00FC5FF8" w:rsidRPr="00C81294" w:rsidRDefault="00FC5FF8" w:rsidP="00FC5FF8">
            <w:pPr>
              <w:spacing w:after="0" w:line="240" w:lineRule="auto"/>
              <w:rPr>
                <w:rFonts w:ascii="David" w:eastAsia="Times New Roman" w:hAnsi="David" w:cs="David"/>
              </w:rPr>
            </w:pPr>
            <w:r w:rsidRPr="00C81294">
              <w:rPr>
                <w:rFonts w:ascii="David" w:hAnsi="David" w:cs="David"/>
                <w:rtl/>
              </w:rPr>
              <w:t xml:space="preserve">תנאי המכרז </w:t>
            </w:r>
          </w:p>
        </w:tc>
        <w:tc>
          <w:tcPr>
            <w:tcW w:w="1677" w:type="pct"/>
            <w:tcBorders>
              <w:top w:val="nil"/>
              <w:left w:val="single" w:sz="4" w:space="0" w:color="auto"/>
              <w:bottom w:val="single" w:sz="4" w:space="0" w:color="auto"/>
              <w:right w:val="single" w:sz="4" w:space="0" w:color="auto"/>
            </w:tcBorders>
            <w:shd w:val="clear" w:color="auto" w:fill="auto"/>
            <w:vAlign w:val="bottom"/>
          </w:tcPr>
          <w:p w14:paraId="4F9946FF" w14:textId="60037F21"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לצורך עמידה בתנאי הס ף המפורטים בסעיף 3.5 ו על מנת לקבל ניקוד איכות בהתאם לאמות המידה שהוגדר ו, נבקש לאפשר בנוסף לגורמים המפורטים בסעיף זה לייחס למשתתף ניסיון של חברה אחרת בקבוצת חברות המשתתף כגון: חברה נכדה / חברת בת / חברת אחו ת/ חברה קשורה , כך שהוא יוכל להציגו במסגרת דרישות הסף בסעיף זה ויראו בו כניסיון המשתתף </w:t>
            </w:r>
          </w:p>
        </w:tc>
        <w:tc>
          <w:tcPr>
            <w:tcW w:w="1687" w:type="pct"/>
            <w:tcBorders>
              <w:top w:val="nil"/>
              <w:left w:val="single" w:sz="4" w:space="0" w:color="auto"/>
              <w:bottom w:val="single" w:sz="4" w:space="0" w:color="auto"/>
              <w:right w:val="single" w:sz="4" w:space="0" w:color="auto"/>
            </w:tcBorders>
            <w:shd w:val="clear" w:color="auto" w:fill="auto"/>
            <w:vAlign w:val="center"/>
          </w:tcPr>
          <w:p w14:paraId="46458302" w14:textId="65B8F99A"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אין מניעה להסתמך על ניסיון ישויות המוזכרות בשאלה במסגרת הוראות סעיף 3.3.2.4 למכרז, בכפוף לעמידה בכל הדרישות המפורטות בו ולשאר תנאי המכרז</w:t>
            </w:r>
          </w:p>
        </w:tc>
      </w:tr>
      <w:tr w:rsidR="00C81294" w:rsidRPr="00C81294" w14:paraId="5E3BA643" w14:textId="77777777" w:rsidTr="0073012E">
        <w:trPr>
          <w:trHeight w:val="840"/>
        </w:trPr>
        <w:tc>
          <w:tcPr>
            <w:tcW w:w="251" w:type="pct"/>
            <w:tcBorders>
              <w:top w:val="nil"/>
              <w:left w:val="single" w:sz="4" w:space="0" w:color="auto"/>
              <w:bottom w:val="single" w:sz="4" w:space="0" w:color="auto"/>
              <w:right w:val="single" w:sz="4" w:space="0" w:color="auto"/>
            </w:tcBorders>
            <w:shd w:val="clear" w:color="000000" w:fill="FFFFFF"/>
            <w:vAlign w:val="bottom"/>
          </w:tcPr>
          <w:p w14:paraId="1F6D831D" w14:textId="6DFC212B"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19</w:t>
            </w:r>
          </w:p>
        </w:tc>
        <w:tc>
          <w:tcPr>
            <w:tcW w:w="396" w:type="pct"/>
            <w:tcBorders>
              <w:top w:val="nil"/>
              <w:left w:val="single" w:sz="4" w:space="0" w:color="auto"/>
              <w:bottom w:val="single" w:sz="4" w:space="0" w:color="auto"/>
              <w:right w:val="single" w:sz="4" w:space="0" w:color="auto"/>
            </w:tcBorders>
            <w:shd w:val="clear" w:color="auto" w:fill="auto"/>
            <w:vAlign w:val="bottom"/>
          </w:tcPr>
          <w:p w14:paraId="409343E5" w14:textId="4F9FD1A8"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bottom"/>
          </w:tcPr>
          <w:p w14:paraId="6CA071FE" w14:textId="413B087A"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tl/>
              </w:rPr>
              <w:t>3.6.1.</w:t>
            </w:r>
          </w:p>
        </w:tc>
        <w:tc>
          <w:tcPr>
            <w:tcW w:w="593" w:type="pct"/>
            <w:tcBorders>
              <w:top w:val="nil"/>
              <w:left w:val="single" w:sz="4" w:space="0" w:color="auto"/>
              <w:bottom w:val="single" w:sz="4" w:space="0" w:color="auto"/>
              <w:right w:val="single" w:sz="4" w:space="0" w:color="auto"/>
            </w:tcBorders>
            <w:shd w:val="clear" w:color="auto" w:fill="auto"/>
            <w:vAlign w:val="bottom"/>
          </w:tcPr>
          <w:p w14:paraId="62421A41" w14:textId="10C10B96" w:rsidR="00FC5FF8" w:rsidRPr="00C81294" w:rsidRDefault="00FC5FF8" w:rsidP="00FC5FF8">
            <w:pPr>
              <w:spacing w:after="0" w:line="240" w:lineRule="auto"/>
              <w:rPr>
                <w:rFonts w:ascii="David" w:eastAsia="Times New Roman" w:hAnsi="David" w:cs="David"/>
              </w:rPr>
            </w:pPr>
            <w:r w:rsidRPr="00C81294">
              <w:rPr>
                <w:rFonts w:ascii="David" w:hAnsi="David" w:cs="David"/>
                <w:rtl/>
              </w:rPr>
              <w:t>ניסיון המציע</w:t>
            </w:r>
          </w:p>
        </w:tc>
        <w:tc>
          <w:tcPr>
            <w:tcW w:w="1677" w:type="pct"/>
            <w:tcBorders>
              <w:top w:val="nil"/>
              <w:left w:val="single" w:sz="4" w:space="0" w:color="auto"/>
              <w:bottom w:val="single" w:sz="4" w:space="0" w:color="auto"/>
              <w:right w:val="single" w:sz="4" w:space="0" w:color="auto"/>
            </w:tcBorders>
            <w:shd w:val="clear" w:color="auto" w:fill="auto"/>
            <w:vAlign w:val="center"/>
          </w:tcPr>
          <w:p w14:paraId="1CF6088E" w14:textId="58E6361C"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האם במסגרת ניסיונו של המציע ניתן להציג פרויקט שהומצא פותח והוטמע מתחילתו ועד סופו על ידי מומחה/י </w:t>
            </w:r>
            <w:r w:rsidRPr="00C81294">
              <w:rPr>
                <w:rFonts w:ascii="David" w:hAnsi="David" w:cs="David"/>
                <w:sz w:val="22"/>
                <w:szCs w:val="22"/>
              </w:rPr>
              <w:t>NLP</w:t>
            </w:r>
            <w:r w:rsidRPr="00C81294">
              <w:rPr>
                <w:rFonts w:ascii="David" w:hAnsi="David" w:cs="David"/>
                <w:sz w:val="22"/>
                <w:szCs w:val="22"/>
                <w:rtl/>
              </w:rPr>
              <w:t xml:space="preserve">  טרום הצטרפותם לחברה לצורך חשוב ציון האיכות.</w:t>
            </w:r>
          </w:p>
        </w:tc>
        <w:tc>
          <w:tcPr>
            <w:tcW w:w="1687" w:type="pct"/>
            <w:tcBorders>
              <w:top w:val="nil"/>
              <w:left w:val="single" w:sz="4" w:space="0" w:color="auto"/>
              <w:bottom w:val="single" w:sz="4" w:space="0" w:color="auto"/>
              <w:right w:val="single" w:sz="4" w:space="0" w:color="auto"/>
            </w:tcBorders>
            <w:shd w:val="clear" w:color="auto" w:fill="auto"/>
            <w:vAlign w:val="center"/>
          </w:tcPr>
          <w:p w14:paraId="25B2FA5E" w14:textId="4B0A82CA"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ראו תשובה לשאלה  1</w:t>
            </w:r>
            <w:r w:rsidR="00667FEA" w:rsidRPr="00C81294">
              <w:rPr>
                <w:rFonts w:ascii="David" w:hAnsi="David" w:cs="David" w:hint="cs"/>
                <w:sz w:val="22"/>
                <w:szCs w:val="22"/>
                <w:rtl/>
              </w:rPr>
              <w:t>4</w:t>
            </w:r>
            <w:r w:rsidRPr="00C81294">
              <w:rPr>
                <w:rFonts w:ascii="David" w:hAnsi="David" w:cs="David"/>
                <w:sz w:val="22"/>
                <w:szCs w:val="22"/>
                <w:rtl/>
              </w:rPr>
              <w:t xml:space="preserve"> לעיל</w:t>
            </w:r>
          </w:p>
        </w:tc>
      </w:tr>
      <w:tr w:rsidR="00C81294" w:rsidRPr="00C81294" w14:paraId="7B00FB49" w14:textId="77777777" w:rsidTr="0073012E">
        <w:trPr>
          <w:trHeight w:val="660"/>
        </w:trPr>
        <w:tc>
          <w:tcPr>
            <w:tcW w:w="251" w:type="pct"/>
            <w:tcBorders>
              <w:top w:val="nil"/>
              <w:left w:val="single" w:sz="4" w:space="0" w:color="auto"/>
              <w:bottom w:val="single" w:sz="4" w:space="0" w:color="auto"/>
              <w:right w:val="single" w:sz="4" w:space="0" w:color="auto"/>
            </w:tcBorders>
            <w:shd w:val="clear" w:color="000000" w:fill="FFFFFF"/>
            <w:vAlign w:val="bottom"/>
          </w:tcPr>
          <w:p w14:paraId="3166486F" w14:textId="7C916694"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20</w:t>
            </w:r>
          </w:p>
        </w:tc>
        <w:tc>
          <w:tcPr>
            <w:tcW w:w="396" w:type="pct"/>
            <w:tcBorders>
              <w:top w:val="nil"/>
              <w:left w:val="single" w:sz="4" w:space="0" w:color="auto"/>
              <w:bottom w:val="single" w:sz="4" w:space="0" w:color="auto"/>
              <w:right w:val="single" w:sz="4" w:space="0" w:color="auto"/>
            </w:tcBorders>
            <w:shd w:val="clear" w:color="auto" w:fill="auto"/>
            <w:vAlign w:val="bottom"/>
          </w:tcPr>
          <w:p w14:paraId="5820C284" w14:textId="04576A42"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bottom"/>
          </w:tcPr>
          <w:p w14:paraId="7BD332B8" w14:textId="2894152F"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tl/>
              </w:rPr>
              <w:t>3.6.1.</w:t>
            </w:r>
          </w:p>
        </w:tc>
        <w:tc>
          <w:tcPr>
            <w:tcW w:w="593" w:type="pct"/>
            <w:tcBorders>
              <w:top w:val="nil"/>
              <w:left w:val="single" w:sz="4" w:space="0" w:color="auto"/>
              <w:bottom w:val="single" w:sz="4" w:space="0" w:color="auto"/>
              <w:right w:val="single" w:sz="4" w:space="0" w:color="auto"/>
            </w:tcBorders>
            <w:shd w:val="clear" w:color="auto" w:fill="auto"/>
            <w:vAlign w:val="bottom"/>
          </w:tcPr>
          <w:p w14:paraId="704DA4D7" w14:textId="53FD702F" w:rsidR="00FC5FF8" w:rsidRPr="00C81294" w:rsidRDefault="00FC5FF8" w:rsidP="00FC5FF8">
            <w:pPr>
              <w:spacing w:after="0" w:line="240" w:lineRule="auto"/>
              <w:rPr>
                <w:rFonts w:ascii="David" w:eastAsia="Times New Roman" w:hAnsi="David" w:cs="David"/>
              </w:rPr>
            </w:pPr>
            <w:r w:rsidRPr="00C81294">
              <w:rPr>
                <w:rFonts w:ascii="David" w:hAnsi="David" w:cs="David"/>
                <w:rtl/>
              </w:rPr>
              <w:t>ניסיון המציע</w:t>
            </w:r>
          </w:p>
        </w:tc>
        <w:tc>
          <w:tcPr>
            <w:tcW w:w="1677" w:type="pct"/>
            <w:tcBorders>
              <w:top w:val="nil"/>
              <w:left w:val="single" w:sz="4" w:space="0" w:color="auto"/>
              <w:bottom w:val="single" w:sz="4" w:space="0" w:color="auto"/>
              <w:right w:val="single" w:sz="4" w:space="0" w:color="auto"/>
            </w:tcBorders>
            <w:shd w:val="clear" w:color="auto" w:fill="auto"/>
            <w:vAlign w:val="center"/>
          </w:tcPr>
          <w:p w14:paraId="6DB9D0CD" w14:textId="3CC5992F"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האם ניתן להציג פרויקט שבוצע במסגרת מחקר אקדמי ו/או מחקר  דוקטורט בתחום </w:t>
            </w:r>
            <w:r w:rsidRPr="00C81294">
              <w:rPr>
                <w:rFonts w:ascii="David" w:hAnsi="David" w:cs="David"/>
                <w:sz w:val="22"/>
                <w:szCs w:val="22"/>
              </w:rPr>
              <w:t>NLP</w:t>
            </w:r>
            <w:r w:rsidRPr="00C81294">
              <w:rPr>
                <w:rFonts w:ascii="David" w:hAnsi="David" w:cs="David"/>
                <w:sz w:val="22"/>
                <w:szCs w:val="22"/>
                <w:rtl/>
              </w:rPr>
              <w:t xml:space="preserve">  לצורך חישוב ציון האיכות</w:t>
            </w:r>
          </w:p>
        </w:tc>
        <w:tc>
          <w:tcPr>
            <w:tcW w:w="1687" w:type="pct"/>
            <w:tcBorders>
              <w:top w:val="nil"/>
              <w:left w:val="single" w:sz="4" w:space="0" w:color="auto"/>
              <w:bottom w:val="single" w:sz="4" w:space="0" w:color="auto"/>
              <w:right w:val="single" w:sz="4" w:space="0" w:color="auto"/>
            </w:tcBorders>
            <w:shd w:val="clear" w:color="auto" w:fill="auto"/>
            <w:vAlign w:val="center"/>
          </w:tcPr>
          <w:p w14:paraId="0C8C3CB1" w14:textId="0951EB61"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ראו תשובה לשאלה  1</w:t>
            </w:r>
            <w:r w:rsidR="00667FEA" w:rsidRPr="00C81294">
              <w:rPr>
                <w:rFonts w:ascii="David" w:hAnsi="David" w:cs="David" w:hint="cs"/>
                <w:sz w:val="22"/>
                <w:szCs w:val="22"/>
                <w:rtl/>
              </w:rPr>
              <w:t>5</w:t>
            </w:r>
            <w:r w:rsidRPr="00C81294">
              <w:rPr>
                <w:rFonts w:ascii="David" w:hAnsi="David" w:cs="David"/>
                <w:sz w:val="22"/>
                <w:szCs w:val="22"/>
                <w:rtl/>
              </w:rPr>
              <w:t xml:space="preserve"> לעיל</w:t>
            </w:r>
          </w:p>
        </w:tc>
      </w:tr>
      <w:tr w:rsidR="00C81294" w:rsidRPr="00C81294" w14:paraId="1BC6CFFD" w14:textId="77777777" w:rsidTr="0073012E">
        <w:trPr>
          <w:trHeight w:val="840"/>
        </w:trPr>
        <w:tc>
          <w:tcPr>
            <w:tcW w:w="251" w:type="pct"/>
            <w:tcBorders>
              <w:top w:val="nil"/>
              <w:left w:val="single" w:sz="4" w:space="0" w:color="auto"/>
              <w:bottom w:val="single" w:sz="4" w:space="0" w:color="auto"/>
              <w:right w:val="single" w:sz="4" w:space="0" w:color="auto"/>
            </w:tcBorders>
            <w:shd w:val="clear" w:color="000000" w:fill="FFFFFF"/>
            <w:vAlign w:val="bottom"/>
          </w:tcPr>
          <w:p w14:paraId="6FB50711" w14:textId="7119349F"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21</w:t>
            </w:r>
          </w:p>
        </w:tc>
        <w:tc>
          <w:tcPr>
            <w:tcW w:w="396" w:type="pct"/>
            <w:tcBorders>
              <w:top w:val="nil"/>
              <w:left w:val="single" w:sz="4" w:space="0" w:color="auto"/>
              <w:bottom w:val="single" w:sz="4" w:space="0" w:color="auto"/>
              <w:right w:val="single" w:sz="4" w:space="0" w:color="auto"/>
            </w:tcBorders>
            <w:shd w:val="clear" w:color="auto" w:fill="auto"/>
            <w:vAlign w:val="bottom"/>
          </w:tcPr>
          <w:p w14:paraId="5304B3EA" w14:textId="262ACE5F"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76770327" w14:textId="533BCFBA"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Pr>
              <w:t>3.6</w:t>
            </w:r>
          </w:p>
        </w:tc>
        <w:tc>
          <w:tcPr>
            <w:tcW w:w="593" w:type="pct"/>
            <w:tcBorders>
              <w:top w:val="nil"/>
              <w:left w:val="single" w:sz="4" w:space="0" w:color="auto"/>
              <w:bottom w:val="single" w:sz="4" w:space="0" w:color="auto"/>
              <w:right w:val="single" w:sz="4" w:space="0" w:color="auto"/>
            </w:tcBorders>
            <w:shd w:val="clear" w:color="auto" w:fill="auto"/>
            <w:vAlign w:val="center"/>
          </w:tcPr>
          <w:p w14:paraId="4EC0E5A1" w14:textId="389CFBC5" w:rsidR="00FC5FF8" w:rsidRPr="00C81294" w:rsidRDefault="00FC5FF8" w:rsidP="00FC5FF8">
            <w:pPr>
              <w:spacing w:after="0" w:line="240" w:lineRule="auto"/>
              <w:rPr>
                <w:rFonts w:ascii="David" w:eastAsia="Times New Roman" w:hAnsi="David" w:cs="David"/>
              </w:rPr>
            </w:pPr>
            <w:r w:rsidRPr="00C81294">
              <w:rPr>
                <w:rFonts w:ascii="David" w:hAnsi="David" w:cs="David"/>
                <w:rtl/>
              </w:rPr>
              <w:t>אמות מידה לקביעת ציון האיכות</w:t>
            </w:r>
          </w:p>
        </w:tc>
        <w:tc>
          <w:tcPr>
            <w:tcW w:w="1677" w:type="pct"/>
            <w:tcBorders>
              <w:top w:val="nil"/>
              <w:left w:val="single" w:sz="4" w:space="0" w:color="auto"/>
              <w:bottom w:val="single" w:sz="4" w:space="0" w:color="auto"/>
              <w:right w:val="single" w:sz="4" w:space="0" w:color="auto"/>
            </w:tcBorders>
            <w:shd w:val="clear" w:color="auto" w:fill="auto"/>
            <w:vAlign w:val="center"/>
          </w:tcPr>
          <w:p w14:paraId="59363212" w14:textId="79738F4D"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לעניות דעתנו, ניקוד האיכות כפי שהוא מוצג כעת מקטין באופן משמעותי את מספר המציעים שיכולים לקבל ניקוד איכות מספק במכרז. נבקש להסב את תשומת ליבכם כי הפרמטרים החשובים להצלחת הפרויקט הינם ניסיון כללי בפרויקטי </w:t>
            </w:r>
            <w:r w:rsidRPr="00C81294">
              <w:rPr>
                <w:rFonts w:ascii="David" w:hAnsi="David" w:cs="David"/>
                <w:sz w:val="22"/>
                <w:szCs w:val="22"/>
              </w:rPr>
              <w:t>NLP</w:t>
            </w:r>
            <w:r w:rsidRPr="00C81294">
              <w:rPr>
                <w:rFonts w:ascii="David" w:hAnsi="David" w:cs="David"/>
                <w:sz w:val="22"/>
                <w:szCs w:val="22"/>
                <w:rtl/>
              </w:rPr>
              <w:t xml:space="preserve"> (לא בהכרח ניסיון בעולמות הבריאות).  ולכן לדעתנו, חשוב לנקד גם ניסיון שאינו בעולמות הבריאות. כמובן, שניסיון בעולמות הבריאות באופן כללי הינו חשוב, ולכן המלצתנו היא לנקד ניסיון במודלים אנליטיים בעולמות הבריאות היות שניסיון זה חשוב על מנת לדייק את מודל ה-</w:t>
            </w:r>
            <w:r w:rsidRPr="00C81294">
              <w:rPr>
                <w:rFonts w:ascii="David" w:hAnsi="David" w:cs="David"/>
                <w:sz w:val="22"/>
                <w:szCs w:val="22"/>
              </w:rPr>
              <w:t>NLP</w:t>
            </w:r>
            <w:r w:rsidRPr="00C81294">
              <w:rPr>
                <w:rFonts w:ascii="David" w:hAnsi="David" w:cs="David"/>
                <w:sz w:val="22"/>
                <w:szCs w:val="22"/>
                <w:rtl/>
              </w:rPr>
              <w:t>.</w:t>
            </w:r>
          </w:p>
        </w:tc>
        <w:tc>
          <w:tcPr>
            <w:tcW w:w="1687" w:type="pct"/>
            <w:tcBorders>
              <w:top w:val="nil"/>
              <w:left w:val="single" w:sz="4" w:space="0" w:color="auto"/>
              <w:bottom w:val="single" w:sz="4" w:space="0" w:color="auto"/>
              <w:right w:val="single" w:sz="4" w:space="0" w:color="auto"/>
            </w:tcBorders>
            <w:shd w:val="clear" w:color="auto" w:fill="auto"/>
            <w:vAlign w:val="center"/>
          </w:tcPr>
          <w:p w14:paraId="0F2BBB8D" w14:textId="739C32C8"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ראו תשובה לשאלה </w:t>
            </w:r>
            <w:r w:rsidR="00667FEA" w:rsidRPr="00C81294">
              <w:rPr>
                <w:rFonts w:ascii="David" w:hAnsi="David" w:cs="David" w:hint="cs"/>
                <w:sz w:val="22"/>
                <w:szCs w:val="22"/>
                <w:rtl/>
              </w:rPr>
              <w:t>11</w:t>
            </w:r>
            <w:r w:rsidRPr="00C81294">
              <w:rPr>
                <w:rFonts w:ascii="David" w:hAnsi="David" w:cs="David"/>
                <w:sz w:val="22"/>
                <w:szCs w:val="22"/>
                <w:rtl/>
              </w:rPr>
              <w:t xml:space="preserve"> לעיל</w:t>
            </w:r>
          </w:p>
        </w:tc>
      </w:tr>
      <w:tr w:rsidR="00C81294" w:rsidRPr="00C81294" w14:paraId="7035670B" w14:textId="77777777" w:rsidTr="0073012E">
        <w:trPr>
          <w:trHeight w:val="428"/>
        </w:trPr>
        <w:tc>
          <w:tcPr>
            <w:tcW w:w="251" w:type="pct"/>
            <w:tcBorders>
              <w:top w:val="nil"/>
              <w:left w:val="single" w:sz="4" w:space="0" w:color="auto"/>
              <w:bottom w:val="single" w:sz="4" w:space="0" w:color="auto"/>
              <w:right w:val="single" w:sz="4" w:space="0" w:color="auto"/>
            </w:tcBorders>
            <w:shd w:val="clear" w:color="000000" w:fill="FFFFFF"/>
            <w:vAlign w:val="bottom"/>
          </w:tcPr>
          <w:p w14:paraId="3525E67E" w14:textId="6F04B783"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22</w:t>
            </w:r>
          </w:p>
        </w:tc>
        <w:tc>
          <w:tcPr>
            <w:tcW w:w="396" w:type="pct"/>
            <w:tcBorders>
              <w:top w:val="nil"/>
              <w:left w:val="single" w:sz="4" w:space="0" w:color="auto"/>
              <w:bottom w:val="single" w:sz="4" w:space="0" w:color="auto"/>
              <w:right w:val="single" w:sz="4" w:space="0" w:color="auto"/>
            </w:tcBorders>
            <w:shd w:val="clear" w:color="auto" w:fill="auto"/>
            <w:vAlign w:val="bottom"/>
          </w:tcPr>
          <w:p w14:paraId="775F4759" w14:textId="74971B5D"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1D41115A" w14:textId="6401C5CE"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Pr>
              <w:t>3.6.1</w:t>
            </w:r>
          </w:p>
        </w:tc>
        <w:tc>
          <w:tcPr>
            <w:tcW w:w="593" w:type="pct"/>
            <w:tcBorders>
              <w:top w:val="nil"/>
              <w:left w:val="single" w:sz="4" w:space="0" w:color="auto"/>
              <w:bottom w:val="single" w:sz="4" w:space="0" w:color="auto"/>
              <w:right w:val="single" w:sz="4" w:space="0" w:color="auto"/>
            </w:tcBorders>
            <w:shd w:val="clear" w:color="auto" w:fill="auto"/>
            <w:vAlign w:val="center"/>
          </w:tcPr>
          <w:p w14:paraId="64437273" w14:textId="330E55F7" w:rsidR="00FC5FF8" w:rsidRPr="00C81294" w:rsidRDefault="00FC5FF8" w:rsidP="00FC5FF8">
            <w:pPr>
              <w:spacing w:after="0" w:line="240" w:lineRule="auto"/>
              <w:rPr>
                <w:rFonts w:ascii="David" w:eastAsia="Times New Roman" w:hAnsi="David" w:cs="David"/>
              </w:rPr>
            </w:pPr>
            <w:r w:rsidRPr="00C81294">
              <w:rPr>
                <w:rFonts w:ascii="David" w:hAnsi="David" w:cs="David"/>
                <w:rtl/>
              </w:rPr>
              <w:t>אמות מידה לקביעת ציון האיכות</w:t>
            </w:r>
          </w:p>
        </w:tc>
        <w:tc>
          <w:tcPr>
            <w:tcW w:w="1677" w:type="pct"/>
            <w:tcBorders>
              <w:top w:val="nil"/>
              <w:left w:val="single" w:sz="4" w:space="0" w:color="auto"/>
              <w:bottom w:val="single" w:sz="4" w:space="0" w:color="auto"/>
              <w:right w:val="single" w:sz="4" w:space="0" w:color="auto"/>
            </w:tcBorders>
            <w:shd w:val="clear" w:color="auto" w:fill="auto"/>
            <w:vAlign w:val="center"/>
          </w:tcPr>
          <w:p w14:paraId="0A8A8DEE" w14:textId="4804AE4F"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לא ברור ההבדל בין ניקוד האיכות בשורה 2 לניקוד האיכות בשורה 4, נראה כי בכל מקרה כדי לקבל את מקסימום הניקוד בשני הסעיפים הללו צריך להציג ניסיון בכל התחומים, אנא הבהרתכם</w:t>
            </w:r>
          </w:p>
        </w:tc>
        <w:tc>
          <w:tcPr>
            <w:tcW w:w="1687" w:type="pct"/>
            <w:tcBorders>
              <w:top w:val="nil"/>
              <w:left w:val="single" w:sz="4" w:space="0" w:color="auto"/>
              <w:bottom w:val="single" w:sz="4" w:space="0" w:color="auto"/>
              <w:right w:val="single" w:sz="4" w:space="0" w:color="auto"/>
            </w:tcBorders>
            <w:shd w:val="clear" w:color="auto" w:fill="auto"/>
            <w:vAlign w:val="center"/>
          </w:tcPr>
          <w:p w14:paraId="119DBAE0" w14:textId="47A1076D" w:rsidR="00C81294" w:rsidRDefault="00FC5FF8" w:rsidP="00FC5FF8">
            <w:pPr>
              <w:spacing w:after="0" w:line="240" w:lineRule="auto"/>
              <w:rPr>
                <w:rFonts w:ascii="David" w:hAnsi="David" w:cs="David"/>
                <w:sz w:val="22"/>
                <w:szCs w:val="22"/>
                <w:rtl/>
              </w:rPr>
            </w:pPr>
            <w:r w:rsidRPr="00C81294">
              <w:rPr>
                <w:rFonts w:ascii="David" w:hAnsi="David" w:cs="David"/>
                <w:sz w:val="22"/>
                <w:szCs w:val="22"/>
                <w:rtl/>
              </w:rPr>
              <w:t xml:space="preserve">הניקוד בשורה 2 מתייחס </w:t>
            </w:r>
            <w:r w:rsidRPr="00C81294">
              <w:rPr>
                <w:rFonts w:ascii="David" w:hAnsi="David" w:cs="David"/>
                <w:sz w:val="22"/>
                <w:szCs w:val="22"/>
                <w:u w:val="single"/>
                <w:rtl/>
              </w:rPr>
              <w:t>לפרויקט מלא (</w:t>
            </w:r>
            <w:r w:rsidR="00667FEA" w:rsidRPr="00C81294">
              <w:rPr>
                <w:rFonts w:ascii="David" w:hAnsi="David" w:cs="David" w:hint="cs"/>
                <w:sz w:val="22"/>
                <w:szCs w:val="22"/>
                <w:u w:val="single"/>
                <w:rtl/>
              </w:rPr>
              <w:t xml:space="preserve">פרויקט </w:t>
            </w:r>
            <w:r w:rsidRPr="00C81294">
              <w:rPr>
                <w:rFonts w:ascii="David" w:hAnsi="David" w:cs="David"/>
                <w:sz w:val="22"/>
                <w:szCs w:val="22"/>
                <w:u w:val="single"/>
                <w:rtl/>
              </w:rPr>
              <w:t>ש</w:t>
            </w:r>
            <w:r w:rsidR="00667FEA" w:rsidRPr="00C81294">
              <w:rPr>
                <w:rFonts w:ascii="David" w:hAnsi="David" w:cs="David" w:hint="cs"/>
                <w:sz w:val="22"/>
                <w:szCs w:val="22"/>
                <w:u w:val="single"/>
                <w:rtl/>
              </w:rPr>
              <w:t xml:space="preserve">יכול להיות בכל תחום) </w:t>
            </w:r>
            <w:r w:rsidRPr="00C81294">
              <w:rPr>
                <w:rFonts w:ascii="David" w:hAnsi="David" w:cs="David"/>
                <w:sz w:val="22"/>
                <w:szCs w:val="22"/>
                <w:u w:val="single"/>
                <w:rtl/>
              </w:rPr>
              <w:t>בתחום נוסף</w:t>
            </w:r>
            <w:r w:rsidRPr="00C81294">
              <w:rPr>
                <w:rFonts w:ascii="David" w:hAnsi="David" w:cs="David"/>
                <w:sz w:val="22"/>
                <w:szCs w:val="22"/>
                <w:rtl/>
              </w:rPr>
              <w:t xml:space="preserve"> שלא הוצג לצורך הוכחת תנאי הסף</w:t>
            </w:r>
            <w:r w:rsidR="00C81294">
              <w:rPr>
                <w:rFonts w:ascii="David" w:hAnsi="David" w:cs="David" w:hint="cs"/>
                <w:sz w:val="22"/>
                <w:szCs w:val="22"/>
                <w:rtl/>
              </w:rPr>
              <w:t xml:space="preserve"> (לדוגמה </w:t>
            </w:r>
            <w:r w:rsidR="00C81294">
              <w:rPr>
                <w:rFonts w:ascii="David" w:hAnsi="David" w:cs="David"/>
                <w:sz w:val="22"/>
                <w:szCs w:val="22"/>
                <w:rtl/>
              </w:rPr>
              <w:t>–</w:t>
            </w:r>
            <w:r w:rsidR="00C81294">
              <w:rPr>
                <w:rFonts w:ascii="David" w:hAnsi="David" w:cs="David" w:hint="cs"/>
                <w:sz w:val="22"/>
                <w:szCs w:val="22"/>
                <w:rtl/>
              </w:rPr>
              <w:t xml:space="preserve"> ככל והמציע יציג פרויקט מלא ראשון בתחום הבנקאות ופרויקט שני בתחום הביטוח </w:t>
            </w:r>
            <w:r w:rsidR="00C81294">
              <w:rPr>
                <w:rFonts w:ascii="David" w:hAnsi="David" w:cs="David"/>
                <w:sz w:val="22"/>
                <w:szCs w:val="22"/>
                <w:rtl/>
              </w:rPr>
              <w:t>–</w:t>
            </w:r>
            <w:r w:rsidR="00C81294">
              <w:rPr>
                <w:rFonts w:ascii="David" w:hAnsi="David" w:cs="David" w:hint="cs"/>
                <w:sz w:val="22"/>
                <w:szCs w:val="22"/>
                <w:rtl/>
              </w:rPr>
              <w:t xml:space="preserve"> הוא יהיה זכאי לניקוד לפי שורה 2)</w:t>
            </w:r>
            <w:r w:rsidRPr="00C81294">
              <w:rPr>
                <w:rFonts w:ascii="David" w:hAnsi="David" w:cs="David"/>
                <w:sz w:val="22"/>
                <w:szCs w:val="22"/>
                <w:rtl/>
              </w:rPr>
              <w:t>.</w:t>
            </w:r>
          </w:p>
          <w:p w14:paraId="663A5AFF" w14:textId="77777777" w:rsidR="00FC5FF8" w:rsidRDefault="00FC5FF8" w:rsidP="00FC5FF8">
            <w:pPr>
              <w:spacing w:after="0" w:line="240" w:lineRule="auto"/>
              <w:rPr>
                <w:rFonts w:ascii="David" w:hAnsi="David" w:cs="David"/>
                <w:sz w:val="22"/>
                <w:szCs w:val="22"/>
                <w:rtl/>
              </w:rPr>
            </w:pPr>
            <w:r w:rsidRPr="00C81294">
              <w:rPr>
                <w:rFonts w:ascii="David" w:hAnsi="David" w:cs="David"/>
                <w:sz w:val="22"/>
                <w:szCs w:val="22"/>
                <w:rtl/>
              </w:rPr>
              <w:br/>
              <w:t xml:space="preserve">הניקוד בשורה 4 מתייחס </w:t>
            </w:r>
            <w:r w:rsidRPr="00C81294">
              <w:rPr>
                <w:rFonts w:ascii="David" w:hAnsi="David" w:cs="David"/>
                <w:sz w:val="22"/>
                <w:szCs w:val="22"/>
                <w:u w:val="single"/>
                <w:rtl/>
              </w:rPr>
              <w:t xml:space="preserve">לפרויקט מוכר (פרויקט מלא שבוצע תחומים המוכרים) </w:t>
            </w:r>
            <w:r w:rsidRPr="00C81294">
              <w:rPr>
                <w:rFonts w:ascii="David" w:hAnsi="David" w:cs="David"/>
                <w:sz w:val="22"/>
                <w:szCs w:val="22"/>
                <w:rtl/>
              </w:rPr>
              <w:t xml:space="preserve"> שבו נכלל תחום נוסף מהתחומים המוכרים המוגדרים בסעיף 3.2.3 למכרז.</w:t>
            </w:r>
          </w:p>
          <w:p w14:paraId="317252AE" w14:textId="6283FADC" w:rsidR="00C81294" w:rsidRDefault="00C81294" w:rsidP="00FC5FF8">
            <w:pPr>
              <w:spacing w:after="0" w:line="240" w:lineRule="auto"/>
              <w:rPr>
                <w:rFonts w:ascii="David" w:hAnsi="David" w:cs="David"/>
                <w:sz w:val="22"/>
                <w:szCs w:val="22"/>
                <w:rtl/>
              </w:rPr>
            </w:pPr>
            <w:r>
              <w:rPr>
                <w:rFonts w:ascii="David" w:hAnsi="David" w:cs="David" w:hint="cs"/>
                <w:sz w:val="22"/>
                <w:szCs w:val="22"/>
                <w:rtl/>
              </w:rPr>
              <w:t xml:space="preserve">לדוגמה </w:t>
            </w:r>
            <w:r>
              <w:rPr>
                <w:rFonts w:ascii="David" w:hAnsi="David" w:cs="David"/>
                <w:sz w:val="22"/>
                <w:szCs w:val="22"/>
                <w:rtl/>
              </w:rPr>
              <w:t>–</w:t>
            </w:r>
            <w:r>
              <w:rPr>
                <w:rFonts w:ascii="David" w:hAnsi="David" w:cs="David" w:hint="cs"/>
                <w:sz w:val="22"/>
                <w:szCs w:val="22"/>
                <w:rtl/>
              </w:rPr>
              <w:t xml:space="preserve"> ככל והמציע יציג פרויקט ראשון בתחום העילום ופרויקט שני בתחום זימון לדימות) </w:t>
            </w:r>
            <w:r>
              <w:rPr>
                <w:rFonts w:ascii="David" w:hAnsi="David" w:cs="David"/>
                <w:sz w:val="22"/>
                <w:szCs w:val="22"/>
                <w:rtl/>
              </w:rPr>
              <w:t>–</w:t>
            </w:r>
            <w:r>
              <w:rPr>
                <w:rFonts w:ascii="David" w:hAnsi="David" w:cs="David" w:hint="cs"/>
                <w:sz w:val="22"/>
                <w:szCs w:val="22"/>
                <w:rtl/>
              </w:rPr>
              <w:t xml:space="preserve"> הוא יהיה זכאי לניקוד לפי שורה 4 .</w:t>
            </w:r>
          </w:p>
          <w:p w14:paraId="0073A960" w14:textId="372F6CEB" w:rsidR="00C81294" w:rsidRPr="00C81294" w:rsidRDefault="00C81294" w:rsidP="00FC5FF8">
            <w:pPr>
              <w:spacing w:after="0" w:line="240" w:lineRule="auto"/>
              <w:rPr>
                <w:rFonts w:ascii="David" w:eastAsia="Times New Roman" w:hAnsi="David" w:cs="David"/>
                <w:sz w:val="22"/>
                <w:szCs w:val="22"/>
                <w:rtl/>
              </w:rPr>
            </w:pPr>
          </w:p>
        </w:tc>
      </w:tr>
      <w:tr w:rsidR="00C81294" w:rsidRPr="00C81294" w14:paraId="23445CC2" w14:textId="77777777" w:rsidTr="0073012E">
        <w:trPr>
          <w:trHeight w:val="840"/>
        </w:trPr>
        <w:tc>
          <w:tcPr>
            <w:tcW w:w="251" w:type="pct"/>
            <w:tcBorders>
              <w:top w:val="nil"/>
              <w:left w:val="single" w:sz="4" w:space="0" w:color="auto"/>
              <w:bottom w:val="single" w:sz="4" w:space="0" w:color="auto"/>
              <w:right w:val="single" w:sz="4" w:space="0" w:color="auto"/>
            </w:tcBorders>
            <w:shd w:val="clear" w:color="000000" w:fill="FFFFFF"/>
            <w:vAlign w:val="bottom"/>
          </w:tcPr>
          <w:p w14:paraId="4BBF006A" w14:textId="23011141"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23</w:t>
            </w:r>
          </w:p>
        </w:tc>
        <w:tc>
          <w:tcPr>
            <w:tcW w:w="396" w:type="pct"/>
            <w:tcBorders>
              <w:top w:val="nil"/>
              <w:left w:val="single" w:sz="4" w:space="0" w:color="auto"/>
              <w:bottom w:val="single" w:sz="4" w:space="0" w:color="auto"/>
              <w:right w:val="single" w:sz="4" w:space="0" w:color="auto"/>
            </w:tcBorders>
            <w:shd w:val="clear" w:color="auto" w:fill="auto"/>
            <w:vAlign w:val="bottom"/>
          </w:tcPr>
          <w:p w14:paraId="36B9995D" w14:textId="717E353B"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093D593C" w14:textId="11CD0874"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Pr>
              <w:t>3.6.1</w:t>
            </w:r>
          </w:p>
        </w:tc>
        <w:tc>
          <w:tcPr>
            <w:tcW w:w="593" w:type="pct"/>
            <w:tcBorders>
              <w:top w:val="nil"/>
              <w:left w:val="single" w:sz="4" w:space="0" w:color="auto"/>
              <w:bottom w:val="single" w:sz="4" w:space="0" w:color="auto"/>
              <w:right w:val="single" w:sz="4" w:space="0" w:color="auto"/>
            </w:tcBorders>
            <w:shd w:val="clear" w:color="auto" w:fill="auto"/>
            <w:vAlign w:val="center"/>
          </w:tcPr>
          <w:p w14:paraId="1194FB1D" w14:textId="01CA12E6" w:rsidR="00FC5FF8" w:rsidRPr="00C81294" w:rsidRDefault="00FC5FF8" w:rsidP="00FC5FF8">
            <w:pPr>
              <w:spacing w:after="0" w:line="240" w:lineRule="auto"/>
              <w:rPr>
                <w:rFonts w:ascii="David" w:eastAsia="Times New Roman" w:hAnsi="David" w:cs="David"/>
              </w:rPr>
            </w:pPr>
            <w:r w:rsidRPr="00C81294">
              <w:rPr>
                <w:rFonts w:ascii="David" w:hAnsi="David" w:cs="David"/>
                <w:rtl/>
              </w:rPr>
              <w:t>אמות מידה לקביעת ציון האיכות</w:t>
            </w:r>
          </w:p>
        </w:tc>
        <w:tc>
          <w:tcPr>
            <w:tcW w:w="1677" w:type="pct"/>
            <w:tcBorders>
              <w:top w:val="nil"/>
              <w:left w:val="single" w:sz="4" w:space="0" w:color="auto"/>
              <w:bottom w:val="single" w:sz="4" w:space="0" w:color="auto"/>
              <w:right w:val="single" w:sz="4" w:space="0" w:color="auto"/>
            </w:tcBorders>
            <w:shd w:val="clear" w:color="auto" w:fill="auto"/>
            <w:vAlign w:val="center"/>
          </w:tcPr>
          <w:p w14:paraId="1B723060" w14:textId="4043C358"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שורה 2 בניקוד האיכות -למה כוונתכם ב"קטגוריה", האם הכוונה לקטגוריות שהוצגו תחת תחומים מוכרים? במידה וכן אז לא ברור מה ההבדל בין ניקוד האיכות בשורה זו לניקוד האיכות בשורה 4</w:t>
            </w:r>
          </w:p>
        </w:tc>
        <w:tc>
          <w:tcPr>
            <w:tcW w:w="1687" w:type="pct"/>
            <w:tcBorders>
              <w:top w:val="nil"/>
              <w:left w:val="single" w:sz="4" w:space="0" w:color="auto"/>
              <w:bottom w:val="single" w:sz="4" w:space="0" w:color="auto"/>
              <w:right w:val="single" w:sz="4" w:space="0" w:color="auto"/>
            </w:tcBorders>
            <w:shd w:val="clear" w:color="auto" w:fill="auto"/>
            <w:vAlign w:val="center"/>
          </w:tcPr>
          <w:p w14:paraId="681BB5FA" w14:textId="77777777" w:rsidR="00C81294" w:rsidRDefault="00C81294" w:rsidP="00FC5FF8">
            <w:pPr>
              <w:spacing w:after="0" w:line="240" w:lineRule="auto"/>
              <w:rPr>
                <w:rFonts w:ascii="David" w:hAnsi="David" w:cs="David"/>
                <w:sz w:val="22"/>
                <w:szCs w:val="22"/>
                <w:rtl/>
              </w:rPr>
            </w:pPr>
            <w:r>
              <w:rPr>
                <w:rFonts w:ascii="David" w:hAnsi="David" w:cs="David" w:hint="cs"/>
                <w:sz w:val="22"/>
                <w:szCs w:val="22"/>
                <w:rtl/>
              </w:rPr>
              <w:t xml:space="preserve">ראו תשובה לשאלה 22 לעיל. </w:t>
            </w:r>
          </w:p>
          <w:p w14:paraId="06B68621" w14:textId="7B8DBAB1" w:rsidR="00FC5FF8" w:rsidRPr="00C81294" w:rsidRDefault="00FC5FF8" w:rsidP="00FC5FF8">
            <w:pPr>
              <w:spacing w:after="0" w:line="240" w:lineRule="auto"/>
              <w:rPr>
                <w:rFonts w:ascii="David" w:eastAsia="Times New Roman" w:hAnsi="David" w:cs="David"/>
                <w:sz w:val="22"/>
                <w:szCs w:val="22"/>
                <w:rtl/>
              </w:rPr>
            </w:pPr>
          </w:p>
        </w:tc>
      </w:tr>
      <w:tr w:rsidR="00C81294" w:rsidRPr="00C81294" w14:paraId="595ACD20" w14:textId="77777777" w:rsidTr="0073012E">
        <w:trPr>
          <w:trHeight w:val="548"/>
        </w:trPr>
        <w:tc>
          <w:tcPr>
            <w:tcW w:w="251" w:type="pct"/>
            <w:tcBorders>
              <w:top w:val="nil"/>
              <w:left w:val="single" w:sz="4" w:space="0" w:color="auto"/>
              <w:bottom w:val="single" w:sz="4" w:space="0" w:color="auto"/>
              <w:right w:val="single" w:sz="4" w:space="0" w:color="auto"/>
            </w:tcBorders>
            <w:shd w:val="clear" w:color="000000" w:fill="FFFFFF"/>
            <w:vAlign w:val="bottom"/>
          </w:tcPr>
          <w:p w14:paraId="10A73DDE" w14:textId="7AFFBD68"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24</w:t>
            </w:r>
          </w:p>
        </w:tc>
        <w:tc>
          <w:tcPr>
            <w:tcW w:w="396" w:type="pct"/>
            <w:tcBorders>
              <w:top w:val="nil"/>
              <w:left w:val="single" w:sz="4" w:space="0" w:color="auto"/>
              <w:bottom w:val="single" w:sz="4" w:space="0" w:color="auto"/>
              <w:right w:val="single" w:sz="4" w:space="0" w:color="auto"/>
            </w:tcBorders>
            <w:shd w:val="clear" w:color="auto" w:fill="auto"/>
            <w:vAlign w:val="bottom"/>
          </w:tcPr>
          <w:p w14:paraId="5FC3AE11" w14:textId="4725B046"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bottom"/>
          </w:tcPr>
          <w:p w14:paraId="70F9A59A" w14:textId="0BE853CA"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Pr>
              <w:t>3.6</w:t>
            </w:r>
          </w:p>
        </w:tc>
        <w:tc>
          <w:tcPr>
            <w:tcW w:w="593" w:type="pct"/>
            <w:tcBorders>
              <w:top w:val="nil"/>
              <w:left w:val="single" w:sz="4" w:space="0" w:color="auto"/>
              <w:bottom w:val="single" w:sz="4" w:space="0" w:color="auto"/>
              <w:right w:val="single" w:sz="4" w:space="0" w:color="auto"/>
            </w:tcBorders>
            <w:shd w:val="clear" w:color="auto" w:fill="auto"/>
            <w:vAlign w:val="bottom"/>
          </w:tcPr>
          <w:p w14:paraId="34530693" w14:textId="6AE31524" w:rsidR="00FC5FF8" w:rsidRPr="00C81294" w:rsidRDefault="00FC5FF8" w:rsidP="00FC5FF8">
            <w:pPr>
              <w:spacing w:after="0" w:line="240" w:lineRule="auto"/>
              <w:rPr>
                <w:rFonts w:ascii="David" w:eastAsia="Times New Roman" w:hAnsi="David" w:cs="David"/>
              </w:rPr>
            </w:pPr>
            <w:r w:rsidRPr="00C81294">
              <w:rPr>
                <w:rFonts w:ascii="David" w:hAnsi="David" w:cs="David"/>
                <w:rtl/>
              </w:rPr>
              <w:t>מאפיינים ייחודי ים של הפרויקטים</w:t>
            </w:r>
          </w:p>
        </w:tc>
        <w:tc>
          <w:tcPr>
            <w:tcW w:w="1677" w:type="pct"/>
            <w:tcBorders>
              <w:top w:val="nil"/>
              <w:left w:val="single" w:sz="4" w:space="0" w:color="auto"/>
              <w:bottom w:val="single" w:sz="4" w:space="0" w:color="auto"/>
              <w:right w:val="single" w:sz="4" w:space="0" w:color="auto"/>
            </w:tcBorders>
            <w:shd w:val="clear" w:color="auto" w:fill="auto"/>
            <w:vAlign w:val="bottom"/>
          </w:tcPr>
          <w:p w14:paraId="702FF22B" w14:textId="24AEFF17"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מבקש להרחיב על הסעיף ולאיזו מטרה נדרש.</w:t>
            </w:r>
          </w:p>
        </w:tc>
        <w:tc>
          <w:tcPr>
            <w:tcW w:w="1687" w:type="pct"/>
            <w:tcBorders>
              <w:top w:val="nil"/>
              <w:left w:val="single" w:sz="4" w:space="0" w:color="auto"/>
              <w:bottom w:val="single" w:sz="4" w:space="0" w:color="auto"/>
              <w:right w:val="single" w:sz="4" w:space="0" w:color="auto"/>
            </w:tcBorders>
            <w:shd w:val="clear" w:color="auto" w:fill="auto"/>
            <w:vAlign w:val="bottom"/>
          </w:tcPr>
          <w:p w14:paraId="3E106008" w14:textId="77777777" w:rsidR="00FC5FF8"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המטרה היא לבחון את האתגרים עימם התמודד המציע (או מי מטעמו) בפרויקט (המלא או המוכר) שהוצגו על ידי המציע במסגרת המענה למכרז.</w:t>
            </w:r>
          </w:p>
          <w:p w14:paraId="7A6A415F" w14:textId="0740051A" w:rsidR="00C81294" w:rsidRPr="00C81294" w:rsidRDefault="00C81294" w:rsidP="00FC5FF8">
            <w:pPr>
              <w:spacing w:after="0" w:line="240" w:lineRule="auto"/>
              <w:rPr>
                <w:rFonts w:ascii="David" w:eastAsia="Times New Roman" w:hAnsi="David" w:cs="David"/>
                <w:sz w:val="22"/>
                <w:szCs w:val="22"/>
                <w:rtl/>
              </w:rPr>
            </w:pPr>
          </w:p>
        </w:tc>
      </w:tr>
      <w:tr w:rsidR="00C81294" w:rsidRPr="00C81294" w14:paraId="6F97F766" w14:textId="77777777" w:rsidTr="0073012E">
        <w:trPr>
          <w:trHeight w:val="840"/>
        </w:trPr>
        <w:tc>
          <w:tcPr>
            <w:tcW w:w="251" w:type="pct"/>
            <w:tcBorders>
              <w:top w:val="nil"/>
              <w:left w:val="single" w:sz="4" w:space="0" w:color="auto"/>
              <w:bottom w:val="single" w:sz="4" w:space="0" w:color="auto"/>
              <w:right w:val="single" w:sz="4" w:space="0" w:color="auto"/>
            </w:tcBorders>
            <w:shd w:val="clear" w:color="000000" w:fill="FFFFFF"/>
            <w:vAlign w:val="bottom"/>
          </w:tcPr>
          <w:p w14:paraId="0B7C28F5" w14:textId="401233F8"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25</w:t>
            </w:r>
          </w:p>
        </w:tc>
        <w:tc>
          <w:tcPr>
            <w:tcW w:w="396" w:type="pct"/>
            <w:tcBorders>
              <w:top w:val="nil"/>
              <w:left w:val="single" w:sz="4" w:space="0" w:color="auto"/>
              <w:bottom w:val="single" w:sz="4" w:space="0" w:color="auto"/>
              <w:right w:val="single" w:sz="4" w:space="0" w:color="auto"/>
            </w:tcBorders>
            <w:shd w:val="clear" w:color="auto" w:fill="auto"/>
            <w:vAlign w:val="bottom"/>
          </w:tcPr>
          <w:p w14:paraId="59113C00" w14:textId="1836CDC6"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0537A851" w14:textId="0980F16F"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tl/>
              </w:rPr>
              <w:t>5.3.4</w:t>
            </w:r>
          </w:p>
        </w:tc>
        <w:tc>
          <w:tcPr>
            <w:tcW w:w="593" w:type="pct"/>
            <w:tcBorders>
              <w:top w:val="nil"/>
              <w:left w:val="single" w:sz="4" w:space="0" w:color="auto"/>
              <w:bottom w:val="single" w:sz="4" w:space="0" w:color="auto"/>
              <w:right w:val="single" w:sz="4" w:space="0" w:color="auto"/>
            </w:tcBorders>
            <w:shd w:val="clear" w:color="auto" w:fill="auto"/>
            <w:vAlign w:val="center"/>
          </w:tcPr>
          <w:p w14:paraId="4340D682" w14:textId="32BAF442" w:rsidR="00FC5FF8" w:rsidRPr="00C81294" w:rsidRDefault="00FC5FF8" w:rsidP="00FC5FF8">
            <w:pPr>
              <w:spacing w:after="0" w:line="240" w:lineRule="auto"/>
              <w:rPr>
                <w:rFonts w:ascii="David" w:eastAsia="Times New Roman" w:hAnsi="David" w:cs="David"/>
              </w:rPr>
            </w:pPr>
            <w:r w:rsidRPr="00C81294">
              <w:rPr>
                <w:rFonts w:ascii="David" w:hAnsi="David" w:cs="David"/>
                <w:rtl/>
              </w:rPr>
              <w:t>הנחיות להדגמה</w:t>
            </w:r>
          </w:p>
        </w:tc>
        <w:tc>
          <w:tcPr>
            <w:tcW w:w="1677" w:type="pct"/>
            <w:tcBorders>
              <w:top w:val="nil"/>
              <w:left w:val="single" w:sz="4" w:space="0" w:color="auto"/>
              <w:bottom w:val="single" w:sz="4" w:space="0" w:color="auto"/>
              <w:right w:val="single" w:sz="4" w:space="0" w:color="auto"/>
            </w:tcBorders>
            <w:shd w:val="clear" w:color="auto" w:fill="auto"/>
            <w:vAlign w:val="center"/>
          </w:tcPr>
          <w:p w14:paraId="29722413" w14:textId="25CECC22"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מרבית הפתרונות שלנו, מבוססים על דאטה פנימי של הלקוחות עמם עובדים. כלומר אם לצורך העניין יש לנו פתרון לזימון תורים, הוא אומן בסביבת הלקוח ואנחנו לא יכולים לייצא אותו (או במילים אחרות - להדגים אותו).  לכן, עבור שלב ההדגמה, נצטרך לקבל אישור מהלקוחות או לחילופין לייצר המצאה של דאטה. המצאה של דאטה יכולה לפגוע בדיוקים בשלב ההדגמה. נבקש הבהרתכם לגבי הדאטה הנדרש בשלב ההדגמה בהתאם לאמור לעיל.</w:t>
            </w:r>
          </w:p>
        </w:tc>
        <w:tc>
          <w:tcPr>
            <w:tcW w:w="1687" w:type="pct"/>
            <w:tcBorders>
              <w:top w:val="nil"/>
              <w:left w:val="single" w:sz="4" w:space="0" w:color="auto"/>
              <w:bottom w:val="single" w:sz="4" w:space="0" w:color="auto"/>
              <w:right w:val="single" w:sz="4" w:space="0" w:color="auto"/>
            </w:tcBorders>
            <w:shd w:val="clear" w:color="auto" w:fill="auto"/>
            <w:vAlign w:val="center"/>
          </w:tcPr>
          <w:p w14:paraId="1ADEC77E" w14:textId="02DAFAA9"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המציעים יוכלו להציג פרויקטים שלא כוללים את הדאטה האמיתי (כלומר - הצגת סביבת </w:t>
            </w:r>
            <w:r w:rsidRPr="00C81294">
              <w:rPr>
                <w:rFonts w:ascii="David" w:hAnsi="David" w:cs="David"/>
                <w:sz w:val="22"/>
                <w:szCs w:val="22"/>
              </w:rPr>
              <w:t>Test</w:t>
            </w:r>
            <w:r w:rsidRPr="00C81294">
              <w:rPr>
                <w:rFonts w:ascii="David" w:hAnsi="David" w:cs="David"/>
                <w:sz w:val="22"/>
                <w:szCs w:val="22"/>
                <w:rtl/>
              </w:rPr>
              <w:t>). כל מקרה ידון לגופו לפני ביצוע ההדגמה כדי לאפשר את ביצוע ההדגמה מחד מבלי לפגוע בהתחייבויות המציע כלפי לקוחותיו.</w:t>
            </w:r>
          </w:p>
        </w:tc>
      </w:tr>
      <w:tr w:rsidR="00C81294" w:rsidRPr="00C81294" w14:paraId="4CCDA673" w14:textId="77777777" w:rsidTr="0073012E">
        <w:trPr>
          <w:trHeight w:val="840"/>
        </w:trPr>
        <w:tc>
          <w:tcPr>
            <w:tcW w:w="251" w:type="pct"/>
            <w:tcBorders>
              <w:top w:val="nil"/>
              <w:left w:val="single" w:sz="4" w:space="0" w:color="auto"/>
              <w:bottom w:val="single" w:sz="4" w:space="0" w:color="auto"/>
              <w:right w:val="single" w:sz="4" w:space="0" w:color="auto"/>
            </w:tcBorders>
            <w:shd w:val="clear" w:color="000000" w:fill="FFFFFF"/>
            <w:vAlign w:val="bottom"/>
          </w:tcPr>
          <w:p w14:paraId="33FB00F6" w14:textId="15608E3C"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26</w:t>
            </w:r>
          </w:p>
        </w:tc>
        <w:tc>
          <w:tcPr>
            <w:tcW w:w="396" w:type="pct"/>
            <w:tcBorders>
              <w:top w:val="nil"/>
              <w:left w:val="single" w:sz="4" w:space="0" w:color="auto"/>
              <w:bottom w:val="single" w:sz="4" w:space="0" w:color="auto"/>
              <w:right w:val="single" w:sz="4" w:space="0" w:color="auto"/>
            </w:tcBorders>
            <w:shd w:val="clear" w:color="auto" w:fill="auto"/>
            <w:vAlign w:val="bottom"/>
          </w:tcPr>
          <w:p w14:paraId="7B364B5F" w14:textId="606FD0D9"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6CF681DB" w14:textId="3CABF80A"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Pr>
              <w:t>5.3.3.2</w:t>
            </w:r>
          </w:p>
        </w:tc>
        <w:tc>
          <w:tcPr>
            <w:tcW w:w="593" w:type="pct"/>
            <w:tcBorders>
              <w:top w:val="nil"/>
              <w:left w:val="single" w:sz="4" w:space="0" w:color="auto"/>
              <w:bottom w:val="single" w:sz="4" w:space="0" w:color="auto"/>
              <w:right w:val="single" w:sz="4" w:space="0" w:color="auto"/>
            </w:tcBorders>
            <w:shd w:val="clear" w:color="auto" w:fill="auto"/>
            <w:vAlign w:val="center"/>
          </w:tcPr>
          <w:p w14:paraId="47E0A29F" w14:textId="2C575DFE" w:rsidR="00FC5FF8" w:rsidRPr="00C81294" w:rsidRDefault="00FC5FF8" w:rsidP="00FC5FF8">
            <w:pPr>
              <w:spacing w:after="0" w:line="240" w:lineRule="auto"/>
              <w:rPr>
                <w:rFonts w:ascii="David" w:eastAsia="Times New Roman" w:hAnsi="David" w:cs="David"/>
              </w:rPr>
            </w:pPr>
            <w:r w:rsidRPr="00C81294">
              <w:rPr>
                <w:rFonts w:ascii="David" w:hAnsi="David" w:cs="David"/>
                <w:rtl/>
              </w:rPr>
              <w:t>קביעת ניקוד האיכות - פרטי ממליצים</w:t>
            </w:r>
          </w:p>
        </w:tc>
        <w:tc>
          <w:tcPr>
            <w:tcW w:w="1677" w:type="pct"/>
            <w:tcBorders>
              <w:top w:val="nil"/>
              <w:left w:val="single" w:sz="4" w:space="0" w:color="auto"/>
              <w:bottom w:val="single" w:sz="4" w:space="0" w:color="auto"/>
              <w:right w:val="single" w:sz="4" w:space="0" w:color="auto"/>
            </w:tcBorders>
            <w:shd w:val="clear" w:color="auto" w:fill="auto"/>
            <w:vAlign w:val="center"/>
          </w:tcPr>
          <w:p w14:paraId="0FCB958A" w14:textId="2EBDA241"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לאור האמור בסעיף אנא במקרה שלא ניתן לדבר עם הממליץ עדכנו את המציעים שיוכלו לתאם מועד נוח נוסף להתקשרות</w:t>
            </w:r>
          </w:p>
        </w:tc>
        <w:tc>
          <w:tcPr>
            <w:tcW w:w="1687" w:type="pct"/>
            <w:tcBorders>
              <w:top w:val="nil"/>
              <w:left w:val="single" w:sz="4" w:space="0" w:color="auto"/>
              <w:bottom w:val="single" w:sz="4" w:space="0" w:color="auto"/>
              <w:right w:val="single" w:sz="4" w:space="0" w:color="auto"/>
            </w:tcBorders>
            <w:shd w:val="clear" w:color="auto" w:fill="auto"/>
            <w:vAlign w:val="center"/>
          </w:tcPr>
          <w:p w14:paraId="10349891" w14:textId="3C066E4E"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1D96A204" w14:textId="77777777" w:rsidTr="0073012E">
        <w:trPr>
          <w:trHeight w:val="377"/>
        </w:trPr>
        <w:tc>
          <w:tcPr>
            <w:tcW w:w="251" w:type="pct"/>
            <w:tcBorders>
              <w:top w:val="nil"/>
              <w:left w:val="single" w:sz="4" w:space="0" w:color="auto"/>
              <w:bottom w:val="single" w:sz="4" w:space="0" w:color="auto"/>
              <w:right w:val="single" w:sz="4" w:space="0" w:color="auto"/>
            </w:tcBorders>
            <w:shd w:val="clear" w:color="000000" w:fill="FFFFFF"/>
            <w:vAlign w:val="bottom"/>
          </w:tcPr>
          <w:p w14:paraId="08777754" w14:textId="343D3ECF"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27</w:t>
            </w:r>
          </w:p>
        </w:tc>
        <w:tc>
          <w:tcPr>
            <w:tcW w:w="396" w:type="pct"/>
            <w:tcBorders>
              <w:top w:val="nil"/>
              <w:left w:val="single" w:sz="4" w:space="0" w:color="auto"/>
              <w:bottom w:val="single" w:sz="4" w:space="0" w:color="auto"/>
              <w:right w:val="single" w:sz="4" w:space="0" w:color="auto"/>
            </w:tcBorders>
            <w:shd w:val="clear" w:color="auto" w:fill="auto"/>
            <w:vAlign w:val="bottom"/>
          </w:tcPr>
          <w:p w14:paraId="5356332C" w14:textId="5DC2863E"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2CF60304" w14:textId="0AA4E58C"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Pr>
              <w:t>5.3.6</w:t>
            </w:r>
          </w:p>
        </w:tc>
        <w:tc>
          <w:tcPr>
            <w:tcW w:w="593" w:type="pct"/>
            <w:tcBorders>
              <w:top w:val="nil"/>
              <w:left w:val="single" w:sz="4" w:space="0" w:color="auto"/>
              <w:bottom w:val="single" w:sz="4" w:space="0" w:color="auto"/>
              <w:right w:val="single" w:sz="4" w:space="0" w:color="auto"/>
            </w:tcBorders>
            <w:shd w:val="clear" w:color="auto" w:fill="auto"/>
            <w:vAlign w:val="center"/>
          </w:tcPr>
          <w:p w14:paraId="74DE76BC" w14:textId="7306EA59" w:rsidR="00FC5FF8" w:rsidRPr="00C81294" w:rsidRDefault="00FC5FF8" w:rsidP="00FC5FF8">
            <w:pPr>
              <w:spacing w:after="0" w:line="240" w:lineRule="auto"/>
              <w:rPr>
                <w:rFonts w:ascii="David" w:eastAsia="Times New Roman" w:hAnsi="David" w:cs="David"/>
              </w:rPr>
            </w:pPr>
            <w:r w:rsidRPr="00C81294">
              <w:rPr>
                <w:rFonts w:ascii="David" w:hAnsi="David" w:cs="David"/>
                <w:rtl/>
              </w:rPr>
              <w:t>בחירת הזוכה</w:t>
            </w:r>
          </w:p>
        </w:tc>
        <w:tc>
          <w:tcPr>
            <w:tcW w:w="1677" w:type="pct"/>
            <w:tcBorders>
              <w:top w:val="nil"/>
              <w:left w:val="single" w:sz="4" w:space="0" w:color="auto"/>
              <w:bottom w:val="single" w:sz="4" w:space="0" w:color="auto"/>
              <w:right w:val="single" w:sz="4" w:space="0" w:color="auto"/>
            </w:tcBorders>
            <w:shd w:val="clear" w:color="auto" w:fill="auto"/>
            <w:vAlign w:val="center"/>
          </w:tcPr>
          <w:p w14:paraId="157DF2AD" w14:textId="6B5944E7"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נודה להבהרתכם האם בכוונתכם לבחור רק 3 ספקים או שכל ספק שיקבל לפחות 70 נק' באיכות יבחר כספק מכרז המסגרת?</w:t>
            </w:r>
          </w:p>
        </w:tc>
        <w:tc>
          <w:tcPr>
            <w:tcW w:w="1687" w:type="pct"/>
            <w:tcBorders>
              <w:top w:val="nil"/>
              <w:left w:val="single" w:sz="4" w:space="0" w:color="auto"/>
              <w:bottom w:val="single" w:sz="4" w:space="0" w:color="auto"/>
              <w:right w:val="single" w:sz="4" w:space="0" w:color="auto"/>
            </w:tcBorders>
            <w:shd w:val="clear" w:color="auto" w:fill="auto"/>
            <w:vAlign w:val="center"/>
          </w:tcPr>
          <w:p w14:paraId="1BD38B60" w14:textId="5AB53366"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לא. אין מגבלה על כמות ספקי המסגרת שייבחרו בשלב זה.</w:t>
            </w:r>
          </w:p>
        </w:tc>
      </w:tr>
      <w:tr w:rsidR="00C81294" w:rsidRPr="00C81294" w14:paraId="7F606451" w14:textId="77777777" w:rsidTr="0073012E">
        <w:trPr>
          <w:trHeight w:val="840"/>
        </w:trPr>
        <w:tc>
          <w:tcPr>
            <w:tcW w:w="251" w:type="pct"/>
            <w:tcBorders>
              <w:top w:val="nil"/>
              <w:left w:val="single" w:sz="4" w:space="0" w:color="auto"/>
              <w:bottom w:val="single" w:sz="4" w:space="0" w:color="auto"/>
              <w:right w:val="single" w:sz="4" w:space="0" w:color="auto"/>
            </w:tcBorders>
            <w:shd w:val="clear" w:color="000000" w:fill="FFFFFF"/>
            <w:vAlign w:val="bottom"/>
          </w:tcPr>
          <w:p w14:paraId="36D23983" w14:textId="2C9F48B8"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28</w:t>
            </w:r>
          </w:p>
        </w:tc>
        <w:tc>
          <w:tcPr>
            <w:tcW w:w="396" w:type="pct"/>
            <w:tcBorders>
              <w:top w:val="nil"/>
              <w:left w:val="single" w:sz="4" w:space="0" w:color="auto"/>
              <w:bottom w:val="single" w:sz="4" w:space="0" w:color="auto"/>
              <w:right w:val="single" w:sz="4" w:space="0" w:color="auto"/>
            </w:tcBorders>
            <w:shd w:val="clear" w:color="auto" w:fill="auto"/>
            <w:vAlign w:val="bottom"/>
          </w:tcPr>
          <w:p w14:paraId="0D5B68A1" w14:textId="7481B607"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06C9A08A" w14:textId="2F3132EA"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Pr>
              <w:t>6.1.1</w:t>
            </w:r>
          </w:p>
        </w:tc>
        <w:tc>
          <w:tcPr>
            <w:tcW w:w="593" w:type="pct"/>
            <w:tcBorders>
              <w:top w:val="nil"/>
              <w:left w:val="single" w:sz="4" w:space="0" w:color="auto"/>
              <w:bottom w:val="single" w:sz="4" w:space="0" w:color="auto"/>
              <w:right w:val="single" w:sz="4" w:space="0" w:color="auto"/>
            </w:tcBorders>
            <w:shd w:val="clear" w:color="auto" w:fill="auto"/>
            <w:vAlign w:val="center"/>
          </w:tcPr>
          <w:p w14:paraId="00207C85" w14:textId="0D7B04F7" w:rsidR="00FC5FF8" w:rsidRPr="00C81294" w:rsidRDefault="00FC5FF8" w:rsidP="00FC5FF8">
            <w:pPr>
              <w:spacing w:after="0" w:line="240" w:lineRule="auto"/>
              <w:rPr>
                <w:rFonts w:ascii="David" w:eastAsia="Times New Roman" w:hAnsi="David" w:cs="David"/>
              </w:rPr>
            </w:pPr>
            <w:r w:rsidRPr="00C81294">
              <w:rPr>
                <w:rFonts w:ascii="David" w:hAnsi="David" w:cs="David"/>
                <w:rtl/>
              </w:rPr>
              <w:t>ערבות ביצוע</w:t>
            </w:r>
          </w:p>
        </w:tc>
        <w:tc>
          <w:tcPr>
            <w:tcW w:w="1677" w:type="pct"/>
            <w:tcBorders>
              <w:top w:val="nil"/>
              <w:left w:val="single" w:sz="4" w:space="0" w:color="auto"/>
              <w:bottom w:val="single" w:sz="4" w:space="0" w:color="auto"/>
              <w:right w:val="single" w:sz="4" w:space="0" w:color="auto"/>
            </w:tcBorders>
            <w:shd w:val="clear" w:color="auto" w:fill="auto"/>
            <w:vAlign w:val="center"/>
          </w:tcPr>
          <w:p w14:paraId="79559822" w14:textId="437A35EC"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להאריך ל-14 ימים את הזמן הדרוש להמצאת ערבות</w:t>
            </w:r>
          </w:p>
        </w:tc>
        <w:tc>
          <w:tcPr>
            <w:tcW w:w="1687" w:type="pct"/>
            <w:tcBorders>
              <w:top w:val="nil"/>
              <w:left w:val="single" w:sz="4" w:space="0" w:color="auto"/>
              <w:bottom w:val="single" w:sz="4" w:space="0" w:color="auto"/>
              <w:right w:val="single" w:sz="4" w:space="0" w:color="auto"/>
            </w:tcBorders>
            <w:shd w:val="clear" w:color="auto" w:fill="auto"/>
            <w:vAlign w:val="center"/>
          </w:tcPr>
          <w:p w14:paraId="63BA5BCB" w14:textId="187D70DE"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r w:rsidRPr="00C81294">
              <w:rPr>
                <w:rFonts w:ascii="David" w:eastAsia="Times New Roman" w:hAnsi="David" w:cs="David"/>
                <w:sz w:val="22"/>
                <w:szCs w:val="22"/>
                <w:rtl/>
              </w:rPr>
              <w:t>.</w:t>
            </w:r>
          </w:p>
        </w:tc>
      </w:tr>
      <w:tr w:rsidR="00C81294" w:rsidRPr="00C81294" w14:paraId="6C9D96E9" w14:textId="77777777" w:rsidTr="00C81294">
        <w:trPr>
          <w:trHeight w:val="877"/>
        </w:trPr>
        <w:tc>
          <w:tcPr>
            <w:tcW w:w="251" w:type="pct"/>
            <w:tcBorders>
              <w:top w:val="nil"/>
              <w:left w:val="single" w:sz="4" w:space="0" w:color="auto"/>
              <w:bottom w:val="single" w:sz="4" w:space="0" w:color="auto"/>
              <w:right w:val="single" w:sz="4" w:space="0" w:color="auto"/>
            </w:tcBorders>
            <w:shd w:val="clear" w:color="000000" w:fill="FFFFFF"/>
            <w:vAlign w:val="bottom"/>
          </w:tcPr>
          <w:p w14:paraId="2FF57502" w14:textId="75B57330"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29</w:t>
            </w:r>
          </w:p>
        </w:tc>
        <w:tc>
          <w:tcPr>
            <w:tcW w:w="396" w:type="pct"/>
            <w:tcBorders>
              <w:top w:val="nil"/>
              <w:left w:val="single" w:sz="4" w:space="0" w:color="auto"/>
              <w:bottom w:val="single" w:sz="4" w:space="0" w:color="auto"/>
              <w:right w:val="single" w:sz="4" w:space="0" w:color="auto"/>
            </w:tcBorders>
            <w:shd w:val="clear" w:color="auto" w:fill="auto"/>
            <w:vAlign w:val="bottom"/>
          </w:tcPr>
          <w:p w14:paraId="095FDD1D" w14:textId="6186C0DA" w:rsidR="00FC5FF8" w:rsidRPr="00C81294" w:rsidRDefault="00FC5FF8" w:rsidP="00FC5FF8">
            <w:pPr>
              <w:spacing w:after="0" w:line="240" w:lineRule="auto"/>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noWrap/>
            <w:vAlign w:val="center"/>
          </w:tcPr>
          <w:p w14:paraId="3DB262CC" w14:textId="09A148A2" w:rsidR="00FC5FF8" w:rsidRPr="00C81294" w:rsidRDefault="00FC5FF8" w:rsidP="00FC5FF8">
            <w:pPr>
              <w:bidi w:val="0"/>
              <w:spacing w:after="0" w:line="240" w:lineRule="auto"/>
              <w:jc w:val="right"/>
              <w:rPr>
                <w:rFonts w:ascii="David" w:eastAsia="Times New Roman" w:hAnsi="David" w:cs="David"/>
                <w:rtl/>
              </w:rPr>
            </w:pPr>
            <w:r w:rsidRPr="00C81294">
              <w:rPr>
                <w:rFonts w:ascii="David" w:hAnsi="David" w:cs="David"/>
              </w:rPr>
              <w:t>6.4.2</w:t>
            </w:r>
          </w:p>
        </w:tc>
        <w:tc>
          <w:tcPr>
            <w:tcW w:w="593" w:type="pct"/>
            <w:tcBorders>
              <w:top w:val="nil"/>
              <w:left w:val="single" w:sz="4" w:space="0" w:color="auto"/>
              <w:bottom w:val="single" w:sz="4" w:space="0" w:color="auto"/>
              <w:right w:val="single" w:sz="4" w:space="0" w:color="auto"/>
            </w:tcBorders>
            <w:shd w:val="clear" w:color="auto" w:fill="auto"/>
            <w:vAlign w:val="center"/>
          </w:tcPr>
          <w:p w14:paraId="7F850DF6" w14:textId="0B6C35BD"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tl/>
              </w:rPr>
              <w:t>הערכת היקף ההתקשרות</w:t>
            </w:r>
          </w:p>
        </w:tc>
        <w:tc>
          <w:tcPr>
            <w:tcW w:w="1677" w:type="pct"/>
            <w:tcBorders>
              <w:top w:val="nil"/>
              <w:left w:val="single" w:sz="4" w:space="0" w:color="auto"/>
              <w:bottom w:val="single" w:sz="4" w:space="0" w:color="auto"/>
              <w:right w:val="single" w:sz="4" w:space="0" w:color="auto"/>
            </w:tcBorders>
            <w:shd w:val="clear" w:color="auto" w:fill="auto"/>
            <w:vAlign w:val="center"/>
          </w:tcPr>
          <w:p w14:paraId="2E759F1D" w14:textId="515640B1" w:rsidR="00FC5FF8" w:rsidRPr="00C81294" w:rsidRDefault="00FC5FF8" w:rsidP="00FC5FF8">
            <w:pPr>
              <w:spacing w:after="0" w:line="240" w:lineRule="auto"/>
              <w:rPr>
                <w:rFonts w:ascii="David" w:eastAsia="Times New Roman" w:hAnsi="David" w:cs="David"/>
                <w:sz w:val="22"/>
                <w:szCs w:val="22"/>
              </w:rPr>
            </w:pPr>
            <w:r w:rsidRPr="00C81294">
              <w:rPr>
                <w:rFonts w:ascii="David" w:hAnsi="David" w:cs="David"/>
                <w:sz w:val="22"/>
                <w:szCs w:val="22"/>
                <w:rtl/>
              </w:rPr>
              <w:t>האם ההערכה המצוינת בסעיף מתייחסת לתקופת ההתקשרות כולל התקופה האופציונאלית או רק לשנתיים של התקשרות?</w:t>
            </w:r>
          </w:p>
        </w:tc>
        <w:tc>
          <w:tcPr>
            <w:tcW w:w="1687" w:type="pct"/>
            <w:tcBorders>
              <w:top w:val="nil"/>
              <w:left w:val="single" w:sz="4" w:space="0" w:color="auto"/>
              <w:bottom w:val="single" w:sz="4" w:space="0" w:color="auto"/>
              <w:right w:val="single" w:sz="4" w:space="0" w:color="auto"/>
            </w:tcBorders>
            <w:shd w:val="clear" w:color="auto" w:fill="auto"/>
            <w:vAlign w:val="center"/>
          </w:tcPr>
          <w:p w14:paraId="7165E20A" w14:textId="74FCA681"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כן</w:t>
            </w:r>
          </w:p>
        </w:tc>
      </w:tr>
      <w:tr w:rsidR="00C81294" w:rsidRPr="00C81294" w14:paraId="29AF14F5" w14:textId="77777777" w:rsidTr="0073012E">
        <w:trPr>
          <w:trHeight w:val="1049"/>
        </w:trPr>
        <w:tc>
          <w:tcPr>
            <w:tcW w:w="251" w:type="pct"/>
            <w:tcBorders>
              <w:top w:val="nil"/>
              <w:left w:val="single" w:sz="4" w:space="0" w:color="auto"/>
              <w:bottom w:val="single" w:sz="4" w:space="0" w:color="auto"/>
              <w:right w:val="single" w:sz="4" w:space="0" w:color="auto"/>
            </w:tcBorders>
            <w:shd w:val="clear" w:color="000000" w:fill="FFFFFF"/>
            <w:vAlign w:val="bottom"/>
          </w:tcPr>
          <w:p w14:paraId="74B35D74" w14:textId="4D10E90E"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30</w:t>
            </w:r>
          </w:p>
        </w:tc>
        <w:tc>
          <w:tcPr>
            <w:tcW w:w="396" w:type="pct"/>
            <w:tcBorders>
              <w:top w:val="nil"/>
              <w:left w:val="single" w:sz="4" w:space="0" w:color="auto"/>
              <w:bottom w:val="single" w:sz="4" w:space="0" w:color="auto"/>
              <w:right w:val="single" w:sz="4" w:space="0" w:color="auto"/>
            </w:tcBorders>
            <w:shd w:val="clear" w:color="auto" w:fill="auto"/>
            <w:vAlign w:val="bottom"/>
          </w:tcPr>
          <w:p w14:paraId="683514D1" w14:textId="1B8CABC3"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vAlign w:val="bottom"/>
          </w:tcPr>
          <w:p w14:paraId="576C7AC7" w14:textId="7EA605EB"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7.3</w:t>
            </w:r>
          </w:p>
        </w:tc>
        <w:tc>
          <w:tcPr>
            <w:tcW w:w="593" w:type="pct"/>
            <w:tcBorders>
              <w:top w:val="nil"/>
              <w:left w:val="single" w:sz="4" w:space="0" w:color="auto"/>
              <w:bottom w:val="single" w:sz="4" w:space="0" w:color="auto"/>
              <w:right w:val="single" w:sz="4" w:space="0" w:color="auto"/>
            </w:tcBorders>
            <w:shd w:val="clear" w:color="auto" w:fill="auto"/>
            <w:vAlign w:val="center"/>
          </w:tcPr>
          <w:p w14:paraId="77AF10DC" w14:textId="423DFD69"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כנס מציעים</w:t>
            </w:r>
          </w:p>
        </w:tc>
        <w:tc>
          <w:tcPr>
            <w:tcW w:w="1677" w:type="pct"/>
            <w:tcBorders>
              <w:top w:val="nil"/>
              <w:left w:val="single" w:sz="4" w:space="0" w:color="auto"/>
              <w:bottom w:val="single" w:sz="4" w:space="0" w:color="auto"/>
              <w:right w:val="single" w:sz="4" w:space="0" w:color="auto"/>
            </w:tcBorders>
            <w:shd w:val="clear" w:color="auto" w:fill="auto"/>
            <w:vAlign w:val="center"/>
          </w:tcPr>
          <w:p w14:paraId="1226CFB2" w14:textId="5F2F747E"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נבקש לקבל את הקלטת הוובינר שנערך ב 10.5.23 </w:t>
            </w:r>
          </w:p>
        </w:tc>
        <w:tc>
          <w:tcPr>
            <w:tcW w:w="1687" w:type="pct"/>
            <w:tcBorders>
              <w:top w:val="nil"/>
              <w:left w:val="single" w:sz="4" w:space="0" w:color="auto"/>
              <w:bottom w:val="single" w:sz="4" w:space="0" w:color="auto"/>
              <w:right w:val="single" w:sz="4" w:space="0" w:color="auto"/>
            </w:tcBorders>
            <w:shd w:val="clear" w:color="auto" w:fill="auto"/>
            <w:vAlign w:val="center"/>
          </w:tcPr>
          <w:p w14:paraId="75FA983B" w14:textId="1F5FAA60"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r w:rsidRPr="00C81294">
              <w:rPr>
                <w:rFonts w:ascii="David" w:eastAsia="Times New Roman" w:hAnsi="David" w:cs="David"/>
                <w:sz w:val="22"/>
                <w:szCs w:val="22"/>
                <w:rtl/>
              </w:rPr>
              <w:t>.</w:t>
            </w:r>
          </w:p>
        </w:tc>
      </w:tr>
      <w:tr w:rsidR="00C81294" w:rsidRPr="00C81294" w14:paraId="6255AFB9" w14:textId="77777777" w:rsidTr="0073012E">
        <w:trPr>
          <w:trHeight w:val="1079"/>
        </w:trPr>
        <w:tc>
          <w:tcPr>
            <w:tcW w:w="251" w:type="pct"/>
            <w:tcBorders>
              <w:top w:val="nil"/>
              <w:left w:val="single" w:sz="4" w:space="0" w:color="auto"/>
              <w:bottom w:val="single" w:sz="4" w:space="0" w:color="auto"/>
              <w:right w:val="single" w:sz="4" w:space="0" w:color="auto"/>
            </w:tcBorders>
            <w:shd w:val="clear" w:color="000000" w:fill="FFFFFF"/>
            <w:vAlign w:val="bottom"/>
          </w:tcPr>
          <w:p w14:paraId="3CC3C8DB" w14:textId="1CC9983A"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31</w:t>
            </w:r>
          </w:p>
        </w:tc>
        <w:tc>
          <w:tcPr>
            <w:tcW w:w="396" w:type="pct"/>
            <w:tcBorders>
              <w:top w:val="nil"/>
              <w:left w:val="single" w:sz="4" w:space="0" w:color="auto"/>
              <w:bottom w:val="single" w:sz="4" w:space="0" w:color="auto"/>
              <w:right w:val="single" w:sz="4" w:space="0" w:color="auto"/>
            </w:tcBorders>
            <w:shd w:val="clear" w:color="auto" w:fill="auto"/>
            <w:vAlign w:val="bottom"/>
          </w:tcPr>
          <w:p w14:paraId="38DFF3F6" w14:textId="7E616409"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vAlign w:val="center"/>
          </w:tcPr>
          <w:p w14:paraId="029F0361" w14:textId="7947BA22"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7.3</w:t>
            </w:r>
          </w:p>
        </w:tc>
        <w:tc>
          <w:tcPr>
            <w:tcW w:w="593" w:type="pct"/>
            <w:tcBorders>
              <w:top w:val="nil"/>
              <w:left w:val="single" w:sz="4" w:space="0" w:color="auto"/>
              <w:bottom w:val="single" w:sz="4" w:space="0" w:color="auto"/>
              <w:right w:val="single" w:sz="4" w:space="0" w:color="auto"/>
            </w:tcBorders>
            <w:shd w:val="clear" w:color="auto" w:fill="auto"/>
            <w:vAlign w:val="center"/>
          </w:tcPr>
          <w:p w14:paraId="29516001" w14:textId="4FBC96C6"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כנס מציעים</w:t>
            </w:r>
          </w:p>
        </w:tc>
        <w:tc>
          <w:tcPr>
            <w:tcW w:w="1677" w:type="pct"/>
            <w:tcBorders>
              <w:top w:val="nil"/>
              <w:left w:val="single" w:sz="4" w:space="0" w:color="auto"/>
              <w:bottom w:val="single" w:sz="4" w:space="0" w:color="auto"/>
              <w:right w:val="single" w:sz="4" w:space="0" w:color="auto"/>
            </w:tcBorders>
            <w:shd w:val="clear" w:color="auto" w:fill="auto"/>
            <w:vAlign w:val="center"/>
          </w:tcPr>
          <w:p w14:paraId="31DCCFF2" w14:textId="10F0FD7A"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האם ניתן לקבל הקלטה של כנס המציעים שנערך?</w:t>
            </w:r>
          </w:p>
        </w:tc>
        <w:tc>
          <w:tcPr>
            <w:tcW w:w="1687" w:type="pct"/>
            <w:tcBorders>
              <w:top w:val="nil"/>
              <w:left w:val="single" w:sz="4" w:space="0" w:color="auto"/>
              <w:bottom w:val="single" w:sz="4" w:space="0" w:color="auto"/>
              <w:right w:val="single" w:sz="4" w:space="0" w:color="auto"/>
            </w:tcBorders>
            <w:shd w:val="clear" w:color="auto" w:fill="auto"/>
            <w:vAlign w:val="center"/>
          </w:tcPr>
          <w:p w14:paraId="7F224FA0" w14:textId="0838F91B"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43527699" w14:textId="77777777" w:rsidTr="0073012E">
        <w:trPr>
          <w:trHeight w:val="840"/>
        </w:trPr>
        <w:tc>
          <w:tcPr>
            <w:tcW w:w="251" w:type="pct"/>
            <w:tcBorders>
              <w:top w:val="nil"/>
              <w:left w:val="single" w:sz="4" w:space="0" w:color="auto"/>
              <w:bottom w:val="single" w:sz="4" w:space="0" w:color="auto"/>
              <w:right w:val="single" w:sz="4" w:space="0" w:color="auto"/>
            </w:tcBorders>
            <w:shd w:val="clear" w:color="000000" w:fill="FFFFFF"/>
            <w:vAlign w:val="bottom"/>
          </w:tcPr>
          <w:p w14:paraId="0C433D21" w14:textId="7CE1B040"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32</w:t>
            </w:r>
          </w:p>
        </w:tc>
        <w:tc>
          <w:tcPr>
            <w:tcW w:w="396" w:type="pct"/>
            <w:tcBorders>
              <w:top w:val="nil"/>
              <w:left w:val="single" w:sz="4" w:space="0" w:color="auto"/>
              <w:bottom w:val="single" w:sz="4" w:space="0" w:color="auto"/>
              <w:right w:val="single" w:sz="4" w:space="0" w:color="auto"/>
            </w:tcBorders>
            <w:shd w:val="clear" w:color="auto" w:fill="auto"/>
            <w:vAlign w:val="bottom"/>
          </w:tcPr>
          <w:p w14:paraId="554FAE9E" w14:textId="0CB934BD"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vAlign w:val="center"/>
          </w:tcPr>
          <w:p w14:paraId="6CEAD849" w14:textId="3828E56B"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8.3.6</w:t>
            </w:r>
          </w:p>
        </w:tc>
        <w:tc>
          <w:tcPr>
            <w:tcW w:w="593" w:type="pct"/>
            <w:tcBorders>
              <w:top w:val="nil"/>
              <w:left w:val="single" w:sz="4" w:space="0" w:color="auto"/>
              <w:bottom w:val="single" w:sz="4" w:space="0" w:color="auto"/>
              <w:right w:val="single" w:sz="4" w:space="0" w:color="auto"/>
            </w:tcBorders>
            <w:shd w:val="clear" w:color="auto" w:fill="auto"/>
            <w:vAlign w:val="center"/>
          </w:tcPr>
          <w:p w14:paraId="08785026" w14:textId="13F5FA8A"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פיצול זכיה</w:t>
            </w:r>
          </w:p>
        </w:tc>
        <w:tc>
          <w:tcPr>
            <w:tcW w:w="1677" w:type="pct"/>
            <w:tcBorders>
              <w:top w:val="nil"/>
              <w:left w:val="single" w:sz="4" w:space="0" w:color="auto"/>
              <w:bottom w:val="single" w:sz="4" w:space="0" w:color="auto"/>
              <w:right w:val="single" w:sz="4" w:space="0" w:color="auto"/>
            </w:tcBorders>
            <w:shd w:val="clear" w:color="auto" w:fill="auto"/>
            <w:vAlign w:val="center"/>
          </w:tcPr>
          <w:p w14:paraId="0AA77D60" w14:textId="5E992A3E"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האם כוונתכם לפיצול זכיה בתיחור?</w:t>
            </w:r>
          </w:p>
        </w:tc>
        <w:tc>
          <w:tcPr>
            <w:tcW w:w="1687" w:type="pct"/>
            <w:tcBorders>
              <w:top w:val="nil"/>
              <w:left w:val="single" w:sz="4" w:space="0" w:color="auto"/>
              <w:bottom w:val="single" w:sz="4" w:space="0" w:color="auto"/>
              <w:right w:val="single" w:sz="4" w:space="0" w:color="auto"/>
            </w:tcBorders>
            <w:shd w:val="clear" w:color="auto" w:fill="auto"/>
            <w:vAlign w:val="center"/>
          </w:tcPr>
          <w:p w14:paraId="56818EDC" w14:textId="34F66983"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ראו תשובה לשאלה 5 לעיל</w:t>
            </w:r>
          </w:p>
        </w:tc>
      </w:tr>
      <w:tr w:rsidR="00C81294" w:rsidRPr="00C81294" w14:paraId="55C7163E" w14:textId="77777777" w:rsidTr="0073012E">
        <w:trPr>
          <w:trHeight w:val="150"/>
        </w:trPr>
        <w:tc>
          <w:tcPr>
            <w:tcW w:w="251" w:type="pct"/>
            <w:tcBorders>
              <w:top w:val="nil"/>
              <w:left w:val="single" w:sz="4" w:space="0" w:color="auto"/>
              <w:bottom w:val="single" w:sz="4" w:space="0" w:color="auto"/>
              <w:right w:val="single" w:sz="4" w:space="0" w:color="auto"/>
            </w:tcBorders>
            <w:shd w:val="clear" w:color="000000" w:fill="FFFFFF"/>
            <w:vAlign w:val="bottom"/>
          </w:tcPr>
          <w:p w14:paraId="4D9C9BE8" w14:textId="79337684"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33</w:t>
            </w:r>
          </w:p>
        </w:tc>
        <w:tc>
          <w:tcPr>
            <w:tcW w:w="396" w:type="pct"/>
            <w:tcBorders>
              <w:top w:val="nil"/>
              <w:left w:val="single" w:sz="4" w:space="0" w:color="auto"/>
              <w:bottom w:val="single" w:sz="4" w:space="0" w:color="auto"/>
              <w:right w:val="single" w:sz="4" w:space="0" w:color="auto"/>
            </w:tcBorders>
            <w:shd w:val="clear" w:color="auto" w:fill="auto"/>
            <w:vAlign w:val="bottom"/>
          </w:tcPr>
          <w:p w14:paraId="3E98A28F" w14:textId="6C3A8A06"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הזמנה לקבלת הצעות</w:t>
            </w:r>
          </w:p>
        </w:tc>
        <w:tc>
          <w:tcPr>
            <w:tcW w:w="396" w:type="pct"/>
            <w:tcBorders>
              <w:top w:val="nil"/>
              <w:left w:val="single" w:sz="4" w:space="0" w:color="auto"/>
              <w:bottom w:val="single" w:sz="4" w:space="0" w:color="auto"/>
              <w:right w:val="single" w:sz="4" w:space="0" w:color="auto"/>
            </w:tcBorders>
            <w:shd w:val="clear" w:color="auto" w:fill="auto"/>
            <w:vAlign w:val="center"/>
          </w:tcPr>
          <w:p w14:paraId="00A10CF6" w14:textId="1CCDF44E"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9.3.6</w:t>
            </w:r>
          </w:p>
        </w:tc>
        <w:tc>
          <w:tcPr>
            <w:tcW w:w="593" w:type="pct"/>
            <w:tcBorders>
              <w:top w:val="nil"/>
              <w:left w:val="single" w:sz="4" w:space="0" w:color="auto"/>
              <w:bottom w:val="single" w:sz="4" w:space="0" w:color="auto"/>
              <w:right w:val="single" w:sz="4" w:space="0" w:color="auto"/>
            </w:tcBorders>
            <w:shd w:val="clear" w:color="auto" w:fill="auto"/>
            <w:vAlign w:val="center"/>
          </w:tcPr>
          <w:p w14:paraId="3D7AF802" w14:textId="24220C02"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בדיקת ההצעות</w:t>
            </w:r>
          </w:p>
        </w:tc>
        <w:tc>
          <w:tcPr>
            <w:tcW w:w="1677" w:type="pct"/>
            <w:tcBorders>
              <w:top w:val="nil"/>
              <w:left w:val="single" w:sz="4" w:space="0" w:color="auto"/>
              <w:bottom w:val="single" w:sz="4" w:space="0" w:color="auto"/>
              <w:right w:val="single" w:sz="4" w:space="0" w:color="auto"/>
            </w:tcBorders>
            <w:shd w:val="clear" w:color="auto" w:fill="auto"/>
            <w:vAlign w:val="center"/>
          </w:tcPr>
          <w:p w14:paraId="318938E0" w14:textId="493380FE"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להוסיף, כי במקרה של פיצול ההצעה, תינתן לספק אפשרות לביטול או לתמחור מחדש של הצעתו. כן נבקש להוסיף, כי במקרה של פיצול ההצעה, ישא הספק באחריות רק ביחס לחלק אשר סופק על ידו.</w:t>
            </w:r>
          </w:p>
        </w:tc>
        <w:tc>
          <w:tcPr>
            <w:tcW w:w="1687" w:type="pct"/>
            <w:tcBorders>
              <w:top w:val="nil"/>
              <w:left w:val="single" w:sz="4" w:space="0" w:color="auto"/>
              <w:bottom w:val="single" w:sz="4" w:space="0" w:color="auto"/>
              <w:right w:val="single" w:sz="4" w:space="0" w:color="auto"/>
            </w:tcBorders>
            <w:shd w:val="clear" w:color="auto" w:fill="auto"/>
            <w:vAlign w:val="center"/>
          </w:tcPr>
          <w:p w14:paraId="7857A7A3" w14:textId="57E86910"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ראו תשובה לשאלה 5 לעיל</w:t>
            </w:r>
          </w:p>
        </w:tc>
      </w:tr>
      <w:tr w:rsidR="00C81294" w:rsidRPr="00C81294" w14:paraId="294890CC" w14:textId="77777777" w:rsidTr="0073012E">
        <w:trPr>
          <w:trHeight w:val="769"/>
        </w:trPr>
        <w:tc>
          <w:tcPr>
            <w:tcW w:w="251" w:type="pct"/>
            <w:tcBorders>
              <w:top w:val="nil"/>
              <w:left w:val="single" w:sz="4" w:space="0" w:color="auto"/>
              <w:bottom w:val="single" w:sz="4" w:space="0" w:color="auto"/>
              <w:right w:val="single" w:sz="4" w:space="0" w:color="auto"/>
            </w:tcBorders>
            <w:shd w:val="clear" w:color="000000" w:fill="FFFFFF"/>
            <w:vAlign w:val="bottom"/>
          </w:tcPr>
          <w:p w14:paraId="51AD3671" w14:textId="46569C1D"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34</w:t>
            </w:r>
          </w:p>
        </w:tc>
        <w:tc>
          <w:tcPr>
            <w:tcW w:w="396" w:type="pct"/>
            <w:tcBorders>
              <w:top w:val="nil"/>
              <w:left w:val="single" w:sz="4" w:space="0" w:color="auto"/>
              <w:bottom w:val="single" w:sz="4" w:space="0" w:color="auto"/>
              <w:right w:val="single" w:sz="4" w:space="0" w:color="auto"/>
            </w:tcBorders>
            <w:shd w:val="clear" w:color="auto" w:fill="auto"/>
            <w:vAlign w:val="center"/>
          </w:tcPr>
          <w:p w14:paraId="2F3D0B98" w14:textId="0A136E05"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nil"/>
              <w:left w:val="single" w:sz="4" w:space="0" w:color="auto"/>
              <w:bottom w:val="single" w:sz="4" w:space="0" w:color="auto"/>
              <w:right w:val="single" w:sz="4" w:space="0" w:color="auto"/>
            </w:tcBorders>
            <w:shd w:val="clear" w:color="auto" w:fill="auto"/>
            <w:vAlign w:val="center"/>
          </w:tcPr>
          <w:p w14:paraId="53F285D5" w14:textId="26707C2D"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3.2</w:t>
            </w:r>
          </w:p>
        </w:tc>
        <w:tc>
          <w:tcPr>
            <w:tcW w:w="593" w:type="pct"/>
            <w:tcBorders>
              <w:top w:val="nil"/>
              <w:left w:val="single" w:sz="4" w:space="0" w:color="auto"/>
              <w:bottom w:val="single" w:sz="4" w:space="0" w:color="auto"/>
              <w:right w:val="single" w:sz="4" w:space="0" w:color="auto"/>
            </w:tcBorders>
            <w:shd w:val="clear" w:color="auto" w:fill="auto"/>
            <w:vAlign w:val="center"/>
          </w:tcPr>
          <w:p w14:paraId="1A051E63" w14:textId="44589354"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פרשנות וסתירה בין מסמכים</w:t>
            </w:r>
          </w:p>
        </w:tc>
        <w:tc>
          <w:tcPr>
            <w:tcW w:w="1677" w:type="pct"/>
            <w:tcBorders>
              <w:top w:val="nil"/>
              <w:left w:val="single" w:sz="4" w:space="0" w:color="auto"/>
              <w:bottom w:val="single" w:sz="4" w:space="0" w:color="auto"/>
              <w:right w:val="single" w:sz="4" w:space="0" w:color="auto"/>
            </w:tcBorders>
            <w:shd w:val="clear" w:color="auto" w:fill="auto"/>
            <w:vAlign w:val="center"/>
          </w:tcPr>
          <w:p w14:paraId="516B85EB" w14:textId="1518D436"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להוסיף בסיפא של הסעיף את ההבהרה הבאה: "למען הסר ספק, מובהר כי במקרה של סתירה בין מסמכי המכרז ותוכן הסכם זה, יגברו הוראות הסכם זה ומסמכי המכרז יפורשו בהתאם".</w:t>
            </w:r>
          </w:p>
        </w:tc>
        <w:tc>
          <w:tcPr>
            <w:tcW w:w="1687" w:type="pct"/>
            <w:tcBorders>
              <w:top w:val="nil"/>
              <w:left w:val="single" w:sz="4" w:space="0" w:color="auto"/>
              <w:bottom w:val="single" w:sz="4" w:space="0" w:color="auto"/>
              <w:right w:val="single" w:sz="4" w:space="0" w:color="auto"/>
            </w:tcBorders>
            <w:shd w:val="clear" w:color="auto" w:fill="auto"/>
            <w:vAlign w:val="center"/>
          </w:tcPr>
          <w:p w14:paraId="24FD6CED" w14:textId="7491D529"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המבוקש רשום בסעיף 3.3 להסכם</w:t>
            </w:r>
          </w:p>
        </w:tc>
      </w:tr>
      <w:tr w:rsidR="00C81294" w:rsidRPr="00C81294" w14:paraId="220CE13B" w14:textId="77777777" w:rsidTr="0073012E">
        <w:trPr>
          <w:trHeight w:val="411"/>
        </w:trPr>
        <w:tc>
          <w:tcPr>
            <w:tcW w:w="251" w:type="pct"/>
            <w:tcBorders>
              <w:top w:val="nil"/>
              <w:left w:val="single" w:sz="4" w:space="0" w:color="auto"/>
              <w:bottom w:val="single" w:sz="4" w:space="0" w:color="auto"/>
              <w:right w:val="single" w:sz="4" w:space="0" w:color="auto"/>
            </w:tcBorders>
            <w:shd w:val="clear" w:color="000000" w:fill="FFFFFF"/>
            <w:vAlign w:val="bottom"/>
          </w:tcPr>
          <w:p w14:paraId="5FE7ADA3" w14:textId="03AFEF9D"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35</w:t>
            </w:r>
          </w:p>
        </w:tc>
        <w:tc>
          <w:tcPr>
            <w:tcW w:w="396" w:type="pct"/>
            <w:tcBorders>
              <w:top w:val="nil"/>
              <w:left w:val="single" w:sz="4" w:space="0" w:color="auto"/>
              <w:bottom w:val="single" w:sz="4" w:space="0" w:color="auto"/>
              <w:right w:val="single" w:sz="4" w:space="0" w:color="auto"/>
            </w:tcBorders>
            <w:shd w:val="clear" w:color="auto" w:fill="auto"/>
            <w:vAlign w:val="center"/>
          </w:tcPr>
          <w:p w14:paraId="6B4D848C" w14:textId="19AB72EB"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nil"/>
              <w:left w:val="single" w:sz="4" w:space="0" w:color="auto"/>
              <w:bottom w:val="single" w:sz="4" w:space="0" w:color="auto"/>
              <w:right w:val="single" w:sz="4" w:space="0" w:color="auto"/>
            </w:tcBorders>
            <w:shd w:val="clear" w:color="auto" w:fill="auto"/>
            <w:vAlign w:val="center"/>
          </w:tcPr>
          <w:p w14:paraId="17E2E89F" w14:textId="61645FEF"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3.4</w:t>
            </w:r>
          </w:p>
        </w:tc>
        <w:tc>
          <w:tcPr>
            <w:tcW w:w="593" w:type="pct"/>
            <w:tcBorders>
              <w:top w:val="nil"/>
              <w:left w:val="single" w:sz="4" w:space="0" w:color="auto"/>
              <w:bottom w:val="single" w:sz="4" w:space="0" w:color="auto"/>
              <w:right w:val="single" w:sz="4" w:space="0" w:color="auto"/>
            </w:tcBorders>
            <w:shd w:val="clear" w:color="auto" w:fill="auto"/>
            <w:vAlign w:val="center"/>
          </w:tcPr>
          <w:p w14:paraId="7702D5AE" w14:textId="62C1475D"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פרשנות וסתירה בין מסמכים</w:t>
            </w:r>
          </w:p>
        </w:tc>
        <w:tc>
          <w:tcPr>
            <w:tcW w:w="1677" w:type="pct"/>
            <w:tcBorders>
              <w:top w:val="nil"/>
              <w:left w:val="single" w:sz="4" w:space="0" w:color="auto"/>
              <w:bottom w:val="single" w:sz="4" w:space="0" w:color="auto"/>
              <w:right w:val="single" w:sz="4" w:space="0" w:color="auto"/>
            </w:tcBorders>
            <w:shd w:val="clear" w:color="auto" w:fill="auto"/>
            <w:vAlign w:val="center"/>
          </w:tcPr>
          <w:p w14:paraId="42CC5DB6" w14:textId="2BDB9813"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למחוק את המילים – "יחולו ההוראות המחמירות עם הספק".</w:t>
            </w:r>
          </w:p>
        </w:tc>
        <w:tc>
          <w:tcPr>
            <w:tcW w:w="1687" w:type="pct"/>
            <w:tcBorders>
              <w:top w:val="nil"/>
              <w:left w:val="single" w:sz="4" w:space="0" w:color="auto"/>
              <w:bottom w:val="single" w:sz="4" w:space="0" w:color="auto"/>
              <w:right w:val="single" w:sz="4" w:space="0" w:color="auto"/>
            </w:tcBorders>
            <w:shd w:val="clear" w:color="auto" w:fill="auto"/>
            <w:vAlign w:val="center"/>
          </w:tcPr>
          <w:p w14:paraId="3533DF5E" w14:textId="2265C9DA"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54294F87" w14:textId="77777777" w:rsidTr="0073012E">
        <w:trPr>
          <w:trHeight w:val="1173"/>
        </w:trPr>
        <w:tc>
          <w:tcPr>
            <w:tcW w:w="251" w:type="pct"/>
            <w:tcBorders>
              <w:top w:val="nil"/>
              <w:left w:val="single" w:sz="4" w:space="0" w:color="auto"/>
              <w:bottom w:val="single" w:sz="4" w:space="0" w:color="auto"/>
              <w:right w:val="single" w:sz="4" w:space="0" w:color="auto"/>
            </w:tcBorders>
            <w:shd w:val="clear" w:color="000000" w:fill="FFFFFF"/>
            <w:vAlign w:val="bottom"/>
          </w:tcPr>
          <w:p w14:paraId="6329643B" w14:textId="0F87FCCE"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36</w:t>
            </w:r>
          </w:p>
        </w:tc>
        <w:tc>
          <w:tcPr>
            <w:tcW w:w="396" w:type="pct"/>
            <w:tcBorders>
              <w:top w:val="nil"/>
              <w:left w:val="single" w:sz="4" w:space="0" w:color="auto"/>
              <w:bottom w:val="single" w:sz="4" w:space="0" w:color="auto"/>
              <w:right w:val="single" w:sz="4" w:space="0" w:color="auto"/>
            </w:tcBorders>
            <w:shd w:val="clear" w:color="auto" w:fill="auto"/>
            <w:vAlign w:val="center"/>
          </w:tcPr>
          <w:p w14:paraId="3324627D" w14:textId="35FD6578"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nil"/>
              <w:left w:val="single" w:sz="4" w:space="0" w:color="auto"/>
              <w:bottom w:val="single" w:sz="4" w:space="0" w:color="auto"/>
              <w:right w:val="single" w:sz="4" w:space="0" w:color="auto"/>
            </w:tcBorders>
            <w:shd w:val="clear" w:color="auto" w:fill="auto"/>
            <w:vAlign w:val="center"/>
          </w:tcPr>
          <w:p w14:paraId="15E317CD" w14:textId="552A8C0D"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3.5</w:t>
            </w:r>
          </w:p>
        </w:tc>
        <w:tc>
          <w:tcPr>
            <w:tcW w:w="593" w:type="pct"/>
            <w:tcBorders>
              <w:top w:val="nil"/>
              <w:left w:val="single" w:sz="4" w:space="0" w:color="auto"/>
              <w:bottom w:val="single" w:sz="4" w:space="0" w:color="auto"/>
              <w:right w:val="single" w:sz="4" w:space="0" w:color="auto"/>
            </w:tcBorders>
            <w:shd w:val="clear" w:color="auto" w:fill="auto"/>
            <w:vAlign w:val="center"/>
          </w:tcPr>
          <w:p w14:paraId="4414C467" w14:textId="5C4BB84C"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פרשנות וסתירה בין מסמכים</w:t>
            </w:r>
          </w:p>
        </w:tc>
        <w:tc>
          <w:tcPr>
            <w:tcW w:w="1677" w:type="pct"/>
            <w:tcBorders>
              <w:top w:val="nil"/>
              <w:left w:val="single" w:sz="4" w:space="0" w:color="auto"/>
              <w:bottom w:val="single" w:sz="4" w:space="0" w:color="auto"/>
              <w:right w:val="single" w:sz="4" w:space="0" w:color="auto"/>
            </w:tcBorders>
            <w:shd w:val="clear" w:color="auto" w:fill="auto"/>
            <w:vAlign w:val="center"/>
          </w:tcPr>
          <w:p w14:paraId="6BBF6E58" w14:textId="5FEA12D3"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למחוק את המילים – "הכרעת החטיבה באשר לסתירה ו/או אי התאמה ו/או חוסר בהירות כאמור לעיל, נתונה לשיקול דעתו הבלעדי של המזמין ומחייבת את הספק לכל דבר ועניין".</w:t>
            </w:r>
          </w:p>
        </w:tc>
        <w:tc>
          <w:tcPr>
            <w:tcW w:w="1687" w:type="pct"/>
            <w:tcBorders>
              <w:top w:val="nil"/>
              <w:left w:val="single" w:sz="4" w:space="0" w:color="auto"/>
              <w:bottom w:val="single" w:sz="4" w:space="0" w:color="auto"/>
              <w:right w:val="single" w:sz="4" w:space="0" w:color="auto"/>
            </w:tcBorders>
            <w:shd w:val="clear" w:color="auto" w:fill="auto"/>
            <w:vAlign w:val="center"/>
          </w:tcPr>
          <w:p w14:paraId="29F91863" w14:textId="31E112FA"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7EB6067B" w14:textId="77777777" w:rsidTr="0073012E">
        <w:trPr>
          <w:trHeight w:val="236"/>
        </w:trPr>
        <w:tc>
          <w:tcPr>
            <w:tcW w:w="251" w:type="pct"/>
            <w:tcBorders>
              <w:top w:val="nil"/>
              <w:left w:val="single" w:sz="4" w:space="0" w:color="auto"/>
              <w:bottom w:val="single" w:sz="4" w:space="0" w:color="auto"/>
              <w:right w:val="single" w:sz="4" w:space="0" w:color="auto"/>
            </w:tcBorders>
            <w:shd w:val="clear" w:color="000000" w:fill="FFFFFF"/>
            <w:vAlign w:val="bottom"/>
          </w:tcPr>
          <w:p w14:paraId="4FDCC569" w14:textId="6EFA2919"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37</w:t>
            </w:r>
          </w:p>
        </w:tc>
        <w:tc>
          <w:tcPr>
            <w:tcW w:w="396" w:type="pct"/>
            <w:tcBorders>
              <w:top w:val="nil"/>
              <w:left w:val="single" w:sz="4" w:space="0" w:color="auto"/>
              <w:bottom w:val="single" w:sz="4" w:space="0" w:color="auto"/>
              <w:right w:val="single" w:sz="4" w:space="0" w:color="auto"/>
            </w:tcBorders>
            <w:shd w:val="clear" w:color="auto" w:fill="auto"/>
            <w:vAlign w:val="center"/>
          </w:tcPr>
          <w:p w14:paraId="5E49B0ED" w14:textId="22A1D0FF"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nil"/>
              <w:left w:val="single" w:sz="4" w:space="0" w:color="auto"/>
              <w:bottom w:val="single" w:sz="4" w:space="0" w:color="auto"/>
              <w:right w:val="single" w:sz="4" w:space="0" w:color="auto"/>
            </w:tcBorders>
            <w:shd w:val="clear" w:color="auto" w:fill="auto"/>
            <w:vAlign w:val="center"/>
          </w:tcPr>
          <w:p w14:paraId="4C155C53" w14:textId="34DB87C0"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4.1.1</w:t>
            </w:r>
          </w:p>
        </w:tc>
        <w:tc>
          <w:tcPr>
            <w:tcW w:w="593" w:type="pct"/>
            <w:tcBorders>
              <w:top w:val="nil"/>
              <w:left w:val="single" w:sz="4" w:space="0" w:color="auto"/>
              <w:bottom w:val="single" w:sz="4" w:space="0" w:color="auto"/>
              <w:right w:val="single" w:sz="4" w:space="0" w:color="auto"/>
            </w:tcBorders>
            <w:shd w:val="clear" w:color="auto" w:fill="auto"/>
            <w:vAlign w:val="center"/>
          </w:tcPr>
          <w:p w14:paraId="6A83A907" w14:textId="64F3A4AB"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הצהרות והתחייבויות הספק</w:t>
            </w:r>
          </w:p>
        </w:tc>
        <w:tc>
          <w:tcPr>
            <w:tcW w:w="1677" w:type="pct"/>
            <w:tcBorders>
              <w:top w:val="nil"/>
              <w:left w:val="single" w:sz="4" w:space="0" w:color="auto"/>
              <w:bottom w:val="single" w:sz="4" w:space="0" w:color="auto"/>
              <w:right w:val="single" w:sz="4" w:space="0" w:color="auto"/>
            </w:tcBorders>
            <w:shd w:val="clear" w:color="auto" w:fill="auto"/>
            <w:vAlign w:val="center"/>
          </w:tcPr>
          <w:p w14:paraId="57F85951" w14:textId="72011EBE"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להוסיף לאחר המילים "כי הוא" את המילים "ו/או מי מטעמו, בהתאם לאמור במסמכי המכרז".</w:t>
            </w:r>
          </w:p>
        </w:tc>
        <w:tc>
          <w:tcPr>
            <w:tcW w:w="1687" w:type="pct"/>
            <w:tcBorders>
              <w:top w:val="nil"/>
              <w:left w:val="single" w:sz="4" w:space="0" w:color="auto"/>
              <w:bottom w:val="single" w:sz="4" w:space="0" w:color="auto"/>
              <w:right w:val="single" w:sz="4" w:space="0" w:color="auto"/>
            </w:tcBorders>
            <w:shd w:val="clear" w:color="auto" w:fill="auto"/>
            <w:vAlign w:val="center"/>
          </w:tcPr>
          <w:p w14:paraId="6D876837" w14:textId="097A0AAD"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 התחייבות הספק היא מטעם כל גורם הפועל מטעמו</w:t>
            </w:r>
          </w:p>
        </w:tc>
      </w:tr>
      <w:tr w:rsidR="00C81294" w:rsidRPr="00C81294" w14:paraId="3FED02FD" w14:textId="77777777" w:rsidTr="0073012E">
        <w:trPr>
          <w:trHeight w:val="538"/>
        </w:trPr>
        <w:tc>
          <w:tcPr>
            <w:tcW w:w="251" w:type="pct"/>
            <w:tcBorders>
              <w:top w:val="nil"/>
              <w:left w:val="single" w:sz="4" w:space="0" w:color="auto"/>
              <w:bottom w:val="single" w:sz="4" w:space="0" w:color="auto"/>
              <w:right w:val="single" w:sz="4" w:space="0" w:color="auto"/>
            </w:tcBorders>
            <w:shd w:val="clear" w:color="000000" w:fill="FFFFFF"/>
            <w:vAlign w:val="bottom"/>
          </w:tcPr>
          <w:p w14:paraId="28238A4E" w14:textId="0E07A21D"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38</w:t>
            </w:r>
          </w:p>
        </w:tc>
        <w:tc>
          <w:tcPr>
            <w:tcW w:w="396" w:type="pct"/>
            <w:tcBorders>
              <w:top w:val="nil"/>
              <w:left w:val="single" w:sz="4" w:space="0" w:color="auto"/>
              <w:bottom w:val="single" w:sz="4" w:space="0" w:color="auto"/>
              <w:right w:val="single" w:sz="4" w:space="0" w:color="auto"/>
            </w:tcBorders>
            <w:shd w:val="clear" w:color="auto" w:fill="auto"/>
            <w:vAlign w:val="center"/>
          </w:tcPr>
          <w:p w14:paraId="4CC79D17" w14:textId="561DC8AE"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nil"/>
              <w:left w:val="single" w:sz="4" w:space="0" w:color="auto"/>
              <w:bottom w:val="single" w:sz="4" w:space="0" w:color="auto"/>
              <w:right w:val="single" w:sz="4" w:space="0" w:color="auto"/>
            </w:tcBorders>
            <w:shd w:val="clear" w:color="auto" w:fill="auto"/>
            <w:vAlign w:val="center"/>
          </w:tcPr>
          <w:p w14:paraId="20E25BCA" w14:textId="4FA89E91"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4.1.5</w:t>
            </w:r>
          </w:p>
        </w:tc>
        <w:tc>
          <w:tcPr>
            <w:tcW w:w="593" w:type="pct"/>
            <w:tcBorders>
              <w:top w:val="nil"/>
              <w:left w:val="single" w:sz="4" w:space="0" w:color="auto"/>
              <w:bottom w:val="single" w:sz="4" w:space="0" w:color="auto"/>
              <w:right w:val="single" w:sz="4" w:space="0" w:color="auto"/>
            </w:tcBorders>
            <w:shd w:val="clear" w:color="auto" w:fill="auto"/>
            <w:vAlign w:val="center"/>
          </w:tcPr>
          <w:p w14:paraId="26E82575" w14:textId="12D7F4F9"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הצהרות והתחייבויות הספק</w:t>
            </w:r>
          </w:p>
        </w:tc>
        <w:tc>
          <w:tcPr>
            <w:tcW w:w="1677" w:type="pct"/>
            <w:tcBorders>
              <w:top w:val="nil"/>
              <w:left w:val="single" w:sz="4" w:space="0" w:color="auto"/>
              <w:bottom w:val="single" w:sz="4" w:space="0" w:color="auto"/>
              <w:right w:val="single" w:sz="4" w:space="0" w:color="auto"/>
            </w:tcBorders>
            <w:shd w:val="clear" w:color="auto" w:fill="auto"/>
            <w:vAlign w:val="center"/>
          </w:tcPr>
          <w:p w14:paraId="32F1C183" w14:textId="01DDB533"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להוסיף לאחר המילים "טעות או פגם" את המילים "למעט פגם או מום נסתר".</w:t>
            </w:r>
          </w:p>
        </w:tc>
        <w:tc>
          <w:tcPr>
            <w:tcW w:w="1687" w:type="pct"/>
            <w:tcBorders>
              <w:top w:val="nil"/>
              <w:left w:val="single" w:sz="4" w:space="0" w:color="auto"/>
              <w:bottom w:val="single" w:sz="4" w:space="0" w:color="auto"/>
              <w:right w:val="single" w:sz="4" w:space="0" w:color="auto"/>
            </w:tcBorders>
            <w:shd w:val="clear" w:color="auto" w:fill="auto"/>
            <w:vAlign w:val="center"/>
          </w:tcPr>
          <w:p w14:paraId="7F99876B" w14:textId="317D169B"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7DE4B5AB" w14:textId="77777777" w:rsidTr="0073012E">
        <w:trPr>
          <w:trHeight w:val="560"/>
        </w:trPr>
        <w:tc>
          <w:tcPr>
            <w:tcW w:w="251" w:type="pct"/>
            <w:tcBorders>
              <w:top w:val="nil"/>
              <w:left w:val="single" w:sz="4" w:space="0" w:color="auto"/>
              <w:bottom w:val="single" w:sz="4" w:space="0" w:color="auto"/>
              <w:right w:val="single" w:sz="4" w:space="0" w:color="auto"/>
            </w:tcBorders>
            <w:shd w:val="clear" w:color="000000" w:fill="FFFFFF"/>
            <w:vAlign w:val="bottom"/>
          </w:tcPr>
          <w:p w14:paraId="02988C24" w14:textId="55E2FA17"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39</w:t>
            </w:r>
          </w:p>
        </w:tc>
        <w:tc>
          <w:tcPr>
            <w:tcW w:w="396" w:type="pct"/>
            <w:tcBorders>
              <w:top w:val="nil"/>
              <w:left w:val="single" w:sz="4" w:space="0" w:color="auto"/>
              <w:bottom w:val="single" w:sz="4" w:space="0" w:color="auto"/>
              <w:right w:val="single" w:sz="4" w:space="0" w:color="auto"/>
            </w:tcBorders>
            <w:shd w:val="clear" w:color="auto" w:fill="auto"/>
            <w:vAlign w:val="center"/>
          </w:tcPr>
          <w:p w14:paraId="3B7573A2" w14:textId="26D9112E"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nil"/>
              <w:left w:val="single" w:sz="4" w:space="0" w:color="auto"/>
              <w:bottom w:val="single" w:sz="4" w:space="0" w:color="auto"/>
              <w:right w:val="single" w:sz="4" w:space="0" w:color="auto"/>
            </w:tcBorders>
            <w:shd w:val="clear" w:color="auto" w:fill="auto"/>
            <w:vAlign w:val="center"/>
          </w:tcPr>
          <w:p w14:paraId="23E1EE49" w14:textId="7074C628"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5.1</w:t>
            </w:r>
          </w:p>
        </w:tc>
        <w:tc>
          <w:tcPr>
            <w:tcW w:w="593" w:type="pct"/>
            <w:tcBorders>
              <w:top w:val="nil"/>
              <w:left w:val="single" w:sz="4" w:space="0" w:color="auto"/>
              <w:bottom w:val="single" w:sz="4" w:space="0" w:color="auto"/>
              <w:right w:val="single" w:sz="4" w:space="0" w:color="auto"/>
            </w:tcBorders>
            <w:shd w:val="clear" w:color="auto" w:fill="auto"/>
            <w:vAlign w:val="center"/>
          </w:tcPr>
          <w:p w14:paraId="2D7F3798" w14:textId="4AE2F26E"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מהות השירותים והתחייבויות הספק</w:t>
            </w:r>
          </w:p>
        </w:tc>
        <w:tc>
          <w:tcPr>
            <w:tcW w:w="1677" w:type="pct"/>
            <w:tcBorders>
              <w:top w:val="nil"/>
              <w:left w:val="single" w:sz="4" w:space="0" w:color="auto"/>
              <w:bottom w:val="single" w:sz="4" w:space="0" w:color="auto"/>
              <w:right w:val="single" w:sz="4" w:space="0" w:color="auto"/>
            </w:tcBorders>
            <w:shd w:val="clear" w:color="auto" w:fill="auto"/>
            <w:vAlign w:val="center"/>
          </w:tcPr>
          <w:p w14:paraId="04848A3B" w14:textId="7F7B3036"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להוסיף בסיפא של הסעיף את המילים "כפי שיוסכם בין הצדדים בתיחורים אלו".</w:t>
            </w:r>
          </w:p>
        </w:tc>
        <w:tc>
          <w:tcPr>
            <w:tcW w:w="1687" w:type="pct"/>
            <w:tcBorders>
              <w:top w:val="nil"/>
              <w:left w:val="single" w:sz="4" w:space="0" w:color="auto"/>
              <w:bottom w:val="single" w:sz="4" w:space="0" w:color="auto"/>
              <w:right w:val="single" w:sz="4" w:space="0" w:color="auto"/>
            </w:tcBorders>
            <w:shd w:val="clear" w:color="auto" w:fill="auto"/>
            <w:vAlign w:val="center"/>
          </w:tcPr>
          <w:p w14:paraId="6BB79BE6" w14:textId="33F5880C"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5E07368B" w14:textId="77777777" w:rsidTr="0073012E">
        <w:trPr>
          <w:trHeight w:val="560"/>
        </w:trPr>
        <w:tc>
          <w:tcPr>
            <w:tcW w:w="251" w:type="pct"/>
            <w:tcBorders>
              <w:top w:val="nil"/>
              <w:left w:val="single" w:sz="4" w:space="0" w:color="auto"/>
              <w:bottom w:val="single" w:sz="4" w:space="0" w:color="auto"/>
              <w:right w:val="single" w:sz="4" w:space="0" w:color="auto"/>
            </w:tcBorders>
            <w:shd w:val="clear" w:color="000000" w:fill="FFFFFF"/>
            <w:vAlign w:val="bottom"/>
          </w:tcPr>
          <w:p w14:paraId="4A1A6FB6" w14:textId="7FA13019"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40</w:t>
            </w:r>
          </w:p>
        </w:tc>
        <w:tc>
          <w:tcPr>
            <w:tcW w:w="396" w:type="pct"/>
            <w:tcBorders>
              <w:top w:val="nil"/>
              <w:left w:val="single" w:sz="4" w:space="0" w:color="auto"/>
              <w:bottom w:val="single" w:sz="4" w:space="0" w:color="auto"/>
              <w:right w:val="single" w:sz="4" w:space="0" w:color="auto"/>
            </w:tcBorders>
            <w:shd w:val="clear" w:color="auto" w:fill="auto"/>
            <w:vAlign w:val="center"/>
          </w:tcPr>
          <w:p w14:paraId="6F2488EB" w14:textId="6D70F4B8"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nil"/>
              <w:left w:val="single" w:sz="4" w:space="0" w:color="auto"/>
              <w:bottom w:val="single" w:sz="4" w:space="0" w:color="auto"/>
              <w:right w:val="single" w:sz="4" w:space="0" w:color="auto"/>
            </w:tcBorders>
            <w:shd w:val="clear" w:color="auto" w:fill="auto"/>
            <w:vAlign w:val="center"/>
          </w:tcPr>
          <w:p w14:paraId="67A58B31" w14:textId="2169382C"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5.4.1</w:t>
            </w:r>
          </w:p>
        </w:tc>
        <w:tc>
          <w:tcPr>
            <w:tcW w:w="593" w:type="pct"/>
            <w:tcBorders>
              <w:top w:val="nil"/>
              <w:left w:val="single" w:sz="4" w:space="0" w:color="auto"/>
              <w:bottom w:val="single" w:sz="4" w:space="0" w:color="auto"/>
              <w:right w:val="single" w:sz="4" w:space="0" w:color="auto"/>
            </w:tcBorders>
            <w:shd w:val="clear" w:color="auto" w:fill="auto"/>
            <w:vAlign w:val="center"/>
          </w:tcPr>
          <w:p w14:paraId="54D9BF53" w14:textId="5C9CB73D"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מהות השירותים והתחייבויות הספק</w:t>
            </w:r>
          </w:p>
        </w:tc>
        <w:tc>
          <w:tcPr>
            <w:tcW w:w="1677" w:type="pct"/>
            <w:tcBorders>
              <w:top w:val="nil"/>
              <w:left w:val="single" w:sz="4" w:space="0" w:color="auto"/>
              <w:bottom w:val="single" w:sz="4" w:space="0" w:color="auto"/>
              <w:right w:val="single" w:sz="4" w:space="0" w:color="auto"/>
            </w:tcBorders>
            <w:shd w:val="clear" w:color="auto" w:fill="auto"/>
            <w:vAlign w:val="center"/>
          </w:tcPr>
          <w:p w14:paraId="408DBBE7" w14:textId="032E9567"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המונח "ולשביעות רצונה של החטיבה" הינו קריטריון סובייקטיבי. על מנת להבטיח עמידה בקריטריון זה נבקש, כי המונח "שביעות רצון" משמעותו: ביצוע התחייבויות הספק בהתאם לתנאי החוזה ונספחיו.</w:t>
            </w:r>
          </w:p>
        </w:tc>
        <w:tc>
          <w:tcPr>
            <w:tcW w:w="1687" w:type="pct"/>
            <w:tcBorders>
              <w:top w:val="nil"/>
              <w:left w:val="single" w:sz="4" w:space="0" w:color="auto"/>
              <w:bottom w:val="single" w:sz="4" w:space="0" w:color="auto"/>
              <w:right w:val="single" w:sz="4" w:space="0" w:color="auto"/>
            </w:tcBorders>
            <w:shd w:val="clear" w:color="auto" w:fill="auto"/>
            <w:vAlign w:val="center"/>
          </w:tcPr>
          <w:p w14:paraId="186E6436" w14:textId="2D2635A9"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13AE893E" w14:textId="77777777" w:rsidTr="0073012E">
        <w:trPr>
          <w:trHeight w:val="560"/>
        </w:trPr>
        <w:tc>
          <w:tcPr>
            <w:tcW w:w="251" w:type="pct"/>
            <w:tcBorders>
              <w:top w:val="nil"/>
              <w:left w:val="single" w:sz="4" w:space="0" w:color="auto"/>
              <w:bottom w:val="single" w:sz="4" w:space="0" w:color="auto"/>
              <w:right w:val="single" w:sz="4" w:space="0" w:color="auto"/>
            </w:tcBorders>
            <w:shd w:val="clear" w:color="000000" w:fill="FFFFFF"/>
            <w:vAlign w:val="bottom"/>
          </w:tcPr>
          <w:p w14:paraId="55C464E9" w14:textId="65BF36ED"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41</w:t>
            </w:r>
          </w:p>
        </w:tc>
        <w:tc>
          <w:tcPr>
            <w:tcW w:w="396" w:type="pct"/>
            <w:tcBorders>
              <w:top w:val="nil"/>
              <w:left w:val="single" w:sz="4" w:space="0" w:color="auto"/>
              <w:bottom w:val="single" w:sz="4" w:space="0" w:color="auto"/>
              <w:right w:val="single" w:sz="4" w:space="0" w:color="auto"/>
            </w:tcBorders>
            <w:shd w:val="clear" w:color="auto" w:fill="auto"/>
            <w:vAlign w:val="center"/>
          </w:tcPr>
          <w:p w14:paraId="05B1A68A" w14:textId="2DE55270"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nil"/>
              <w:left w:val="single" w:sz="4" w:space="0" w:color="auto"/>
              <w:bottom w:val="single" w:sz="4" w:space="0" w:color="auto"/>
              <w:right w:val="single" w:sz="4" w:space="0" w:color="auto"/>
            </w:tcBorders>
            <w:shd w:val="clear" w:color="auto" w:fill="auto"/>
            <w:vAlign w:val="center"/>
          </w:tcPr>
          <w:p w14:paraId="0B4EABCA" w14:textId="51986C73"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5.4.4</w:t>
            </w:r>
          </w:p>
        </w:tc>
        <w:tc>
          <w:tcPr>
            <w:tcW w:w="593" w:type="pct"/>
            <w:tcBorders>
              <w:top w:val="nil"/>
              <w:left w:val="single" w:sz="4" w:space="0" w:color="auto"/>
              <w:bottom w:val="single" w:sz="4" w:space="0" w:color="auto"/>
              <w:right w:val="single" w:sz="4" w:space="0" w:color="auto"/>
            </w:tcBorders>
            <w:shd w:val="clear" w:color="auto" w:fill="auto"/>
            <w:vAlign w:val="center"/>
          </w:tcPr>
          <w:p w14:paraId="64212BF0" w14:textId="5F8568D8"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מהות השירותים והתחייבויות הספק</w:t>
            </w:r>
          </w:p>
        </w:tc>
        <w:tc>
          <w:tcPr>
            <w:tcW w:w="1677" w:type="pct"/>
            <w:tcBorders>
              <w:top w:val="nil"/>
              <w:left w:val="single" w:sz="4" w:space="0" w:color="auto"/>
              <w:bottom w:val="single" w:sz="4" w:space="0" w:color="auto"/>
              <w:right w:val="single" w:sz="4" w:space="0" w:color="auto"/>
            </w:tcBorders>
            <w:shd w:val="clear" w:color="auto" w:fill="auto"/>
            <w:vAlign w:val="center"/>
          </w:tcPr>
          <w:p w14:paraId="679F81EF" w14:textId="1C1403FB"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כי שינויים יבוצעו בהתאם לנוהל שינויים מסודר כמקובל. כמו כן, נבקש להבהיר כי עדכוני גרסאות בהתאם למדיניות היצרן הרלוונטי. התאמות ופתוחים ייחודיים עבור המזמין יבוצעו בהתאם להזמנת שיפורים ושינויים.</w:t>
            </w:r>
          </w:p>
        </w:tc>
        <w:tc>
          <w:tcPr>
            <w:tcW w:w="1687" w:type="pct"/>
            <w:tcBorders>
              <w:top w:val="nil"/>
              <w:left w:val="single" w:sz="4" w:space="0" w:color="auto"/>
              <w:bottom w:val="single" w:sz="4" w:space="0" w:color="auto"/>
              <w:right w:val="single" w:sz="4" w:space="0" w:color="auto"/>
            </w:tcBorders>
            <w:shd w:val="clear" w:color="auto" w:fill="auto"/>
            <w:vAlign w:val="center"/>
          </w:tcPr>
          <w:p w14:paraId="6D488F4E" w14:textId="46E98209"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 ראו סעיף 5.6 להסכם</w:t>
            </w:r>
          </w:p>
        </w:tc>
      </w:tr>
      <w:tr w:rsidR="00C81294" w:rsidRPr="00C81294" w14:paraId="5276FB2D" w14:textId="77777777" w:rsidTr="0073012E">
        <w:trPr>
          <w:trHeight w:val="560"/>
        </w:trPr>
        <w:tc>
          <w:tcPr>
            <w:tcW w:w="251" w:type="pct"/>
            <w:tcBorders>
              <w:top w:val="nil"/>
              <w:left w:val="single" w:sz="4" w:space="0" w:color="auto"/>
              <w:bottom w:val="single" w:sz="4" w:space="0" w:color="auto"/>
              <w:right w:val="single" w:sz="4" w:space="0" w:color="auto"/>
            </w:tcBorders>
            <w:shd w:val="clear" w:color="000000" w:fill="FFFFFF"/>
            <w:vAlign w:val="bottom"/>
          </w:tcPr>
          <w:p w14:paraId="29D3C433" w14:textId="73AB0812"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42</w:t>
            </w:r>
          </w:p>
        </w:tc>
        <w:tc>
          <w:tcPr>
            <w:tcW w:w="396" w:type="pct"/>
            <w:tcBorders>
              <w:top w:val="nil"/>
              <w:left w:val="single" w:sz="4" w:space="0" w:color="auto"/>
              <w:bottom w:val="single" w:sz="4" w:space="0" w:color="auto"/>
              <w:right w:val="single" w:sz="4" w:space="0" w:color="auto"/>
            </w:tcBorders>
            <w:shd w:val="clear" w:color="auto" w:fill="auto"/>
            <w:vAlign w:val="center"/>
          </w:tcPr>
          <w:p w14:paraId="6576461F" w14:textId="072E628C"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nil"/>
              <w:left w:val="single" w:sz="4" w:space="0" w:color="auto"/>
              <w:bottom w:val="single" w:sz="4" w:space="0" w:color="auto"/>
              <w:right w:val="single" w:sz="4" w:space="0" w:color="auto"/>
            </w:tcBorders>
            <w:shd w:val="clear" w:color="auto" w:fill="auto"/>
            <w:vAlign w:val="center"/>
          </w:tcPr>
          <w:p w14:paraId="056D0DD9" w14:textId="19874F15"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5.6</w:t>
            </w:r>
          </w:p>
        </w:tc>
        <w:tc>
          <w:tcPr>
            <w:tcW w:w="593" w:type="pct"/>
            <w:tcBorders>
              <w:top w:val="nil"/>
              <w:left w:val="single" w:sz="4" w:space="0" w:color="auto"/>
              <w:bottom w:val="single" w:sz="4" w:space="0" w:color="auto"/>
              <w:right w:val="single" w:sz="4" w:space="0" w:color="auto"/>
            </w:tcBorders>
            <w:shd w:val="clear" w:color="auto" w:fill="auto"/>
            <w:vAlign w:val="center"/>
          </w:tcPr>
          <w:p w14:paraId="43B8F79A" w14:textId="76F19146"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מהות השירותים והתחייבויות הספק</w:t>
            </w:r>
          </w:p>
        </w:tc>
        <w:tc>
          <w:tcPr>
            <w:tcW w:w="1677" w:type="pct"/>
            <w:tcBorders>
              <w:top w:val="nil"/>
              <w:left w:val="single" w:sz="4" w:space="0" w:color="auto"/>
              <w:bottom w:val="single" w:sz="4" w:space="0" w:color="auto"/>
              <w:right w:val="single" w:sz="4" w:space="0" w:color="auto"/>
            </w:tcBorders>
            <w:shd w:val="clear" w:color="auto" w:fill="auto"/>
            <w:vAlign w:val="center"/>
          </w:tcPr>
          <w:p w14:paraId="29FFAA82" w14:textId="2C5F108F"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כי שינויים יבוצעו בהתאם לנוהל שינויים מסודר כמקובל.</w:t>
            </w:r>
          </w:p>
        </w:tc>
        <w:tc>
          <w:tcPr>
            <w:tcW w:w="1687" w:type="pct"/>
            <w:tcBorders>
              <w:top w:val="nil"/>
              <w:left w:val="single" w:sz="4" w:space="0" w:color="auto"/>
              <w:bottom w:val="single" w:sz="4" w:space="0" w:color="auto"/>
              <w:right w:val="single" w:sz="4" w:space="0" w:color="auto"/>
            </w:tcBorders>
            <w:shd w:val="clear" w:color="auto" w:fill="auto"/>
            <w:vAlign w:val="center"/>
          </w:tcPr>
          <w:p w14:paraId="503D15B7" w14:textId="560B079A"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2FAB4F6C" w14:textId="77777777" w:rsidTr="0073012E">
        <w:trPr>
          <w:trHeight w:val="560"/>
        </w:trPr>
        <w:tc>
          <w:tcPr>
            <w:tcW w:w="251" w:type="pct"/>
            <w:tcBorders>
              <w:top w:val="nil"/>
              <w:left w:val="single" w:sz="4" w:space="0" w:color="auto"/>
              <w:bottom w:val="single" w:sz="4" w:space="0" w:color="auto"/>
              <w:right w:val="single" w:sz="4" w:space="0" w:color="auto"/>
            </w:tcBorders>
            <w:shd w:val="clear" w:color="000000" w:fill="FFFFFF"/>
            <w:vAlign w:val="bottom"/>
          </w:tcPr>
          <w:p w14:paraId="398EC431" w14:textId="0361A2EA"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43</w:t>
            </w:r>
          </w:p>
        </w:tc>
        <w:tc>
          <w:tcPr>
            <w:tcW w:w="396" w:type="pct"/>
            <w:tcBorders>
              <w:top w:val="nil"/>
              <w:left w:val="single" w:sz="4" w:space="0" w:color="auto"/>
              <w:bottom w:val="single" w:sz="4" w:space="0" w:color="auto"/>
              <w:right w:val="single" w:sz="4" w:space="0" w:color="auto"/>
            </w:tcBorders>
            <w:shd w:val="clear" w:color="auto" w:fill="auto"/>
            <w:vAlign w:val="center"/>
          </w:tcPr>
          <w:p w14:paraId="41CCD5EF" w14:textId="002F8DFE"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nil"/>
              <w:left w:val="single" w:sz="4" w:space="0" w:color="auto"/>
              <w:bottom w:val="single" w:sz="4" w:space="0" w:color="auto"/>
              <w:right w:val="single" w:sz="4" w:space="0" w:color="auto"/>
            </w:tcBorders>
            <w:shd w:val="clear" w:color="auto" w:fill="auto"/>
            <w:vAlign w:val="center"/>
          </w:tcPr>
          <w:p w14:paraId="6A38176D" w14:textId="3B670418"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8.1</w:t>
            </w:r>
          </w:p>
        </w:tc>
        <w:tc>
          <w:tcPr>
            <w:tcW w:w="593" w:type="pct"/>
            <w:tcBorders>
              <w:top w:val="nil"/>
              <w:left w:val="single" w:sz="4" w:space="0" w:color="auto"/>
              <w:bottom w:val="single" w:sz="4" w:space="0" w:color="auto"/>
              <w:right w:val="single" w:sz="4" w:space="0" w:color="auto"/>
            </w:tcBorders>
            <w:shd w:val="clear" w:color="auto" w:fill="auto"/>
            <w:vAlign w:val="center"/>
          </w:tcPr>
          <w:p w14:paraId="04E79621" w14:textId="7A14D6BF"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אחריות לשירותים</w:t>
            </w:r>
          </w:p>
        </w:tc>
        <w:tc>
          <w:tcPr>
            <w:tcW w:w="1677" w:type="pct"/>
            <w:tcBorders>
              <w:top w:val="nil"/>
              <w:left w:val="single" w:sz="4" w:space="0" w:color="auto"/>
              <w:bottom w:val="single" w:sz="4" w:space="0" w:color="auto"/>
              <w:right w:val="single" w:sz="4" w:space="0" w:color="auto"/>
            </w:tcBorders>
            <w:shd w:val="clear" w:color="auto" w:fill="auto"/>
            <w:vAlign w:val="center"/>
          </w:tcPr>
          <w:p w14:paraId="4377282F" w14:textId="0C7F574C"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להבהיר כי אחריות הספק תהא ע"פ דין לנזקים ישירים בלבד עם תקרת אחריות בגובה 12 חודשי השירות האחרונים.</w:t>
            </w:r>
          </w:p>
        </w:tc>
        <w:tc>
          <w:tcPr>
            <w:tcW w:w="1687" w:type="pct"/>
            <w:tcBorders>
              <w:top w:val="nil"/>
              <w:left w:val="single" w:sz="4" w:space="0" w:color="auto"/>
              <w:bottom w:val="single" w:sz="4" w:space="0" w:color="auto"/>
              <w:right w:val="single" w:sz="4" w:space="0" w:color="auto"/>
            </w:tcBorders>
            <w:shd w:val="clear" w:color="auto" w:fill="auto"/>
            <w:vAlign w:val="center"/>
          </w:tcPr>
          <w:p w14:paraId="4D4D75C1" w14:textId="0C44C678"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6475B308" w14:textId="77777777" w:rsidTr="0073012E">
        <w:trPr>
          <w:trHeight w:val="560"/>
        </w:trPr>
        <w:tc>
          <w:tcPr>
            <w:tcW w:w="251" w:type="pct"/>
            <w:tcBorders>
              <w:top w:val="nil"/>
              <w:left w:val="single" w:sz="4" w:space="0" w:color="auto"/>
              <w:bottom w:val="single" w:sz="4" w:space="0" w:color="auto"/>
              <w:right w:val="single" w:sz="4" w:space="0" w:color="auto"/>
            </w:tcBorders>
            <w:shd w:val="clear" w:color="000000" w:fill="FFFFFF"/>
            <w:vAlign w:val="bottom"/>
          </w:tcPr>
          <w:p w14:paraId="5A12A1B3" w14:textId="53B38E99"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44</w:t>
            </w:r>
          </w:p>
        </w:tc>
        <w:tc>
          <w:tcPr>
            <w:tcW w:w="396" w:type="pct"/>
            <w:tcBorders>
              <w:top w:val="nil"/>
              <w:left w:val="single" w:sz="4" w:space="0" w:color="auto"/>
              <w:bottom w:val="single" w:sz="4" w:space="0" w:color="auto"/>
              <w:right w:val="single" w:sz="4" w:space="0" w:color="auto"/>
            </w:tcBorders>
            <w:shd w:val="clear" w:color="auto" w:fill="auto"/>
            <w:vAlign w:val="center"/>
          </w:tcPr>
          <w:p w14:paraId="73BFA547" w14:textId="457EA47D"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nil"/>
              <w:left w:val="single" w:sz="4" w:space="0" w:color="auto"/>
              <w:bottom w:val="single" w:sz="4" w:space="0" w:color="auto"/>
              <w:right w:val="single" w:sz="4" w:space="0" w:color="auto"/>
            </w:tcBorders>
            <w:shd w:val="clear" w:color="auto" w:fill="auto"/>
            <w:vAlign w:val="center"/>
          </w:tcPr>
          <w:p w14:paraId="1A34789A" w14:textId="26792069"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9.1</w:t>
            </w:r>
          </w:p>
        </w:tc>
        <w:tc>
          <w:tcPr>
            <w:tcW w:w="593" w:type="pct"/>
            <w:tcBorders>
              <w:top w:val="nil"/>
              <w:left w:val="single" w:sz="4" w:space="0" w:color="auto"/>
              <w:bottom w:val="single" w:sz="4" w:space="0" w:color="auto"/>
              <w:right w:val="single" w:sz="4" w:space="0" w:color="auto"/>
            </w:tcBorders>
            <w:shd w:val="clear" w:color="auto" w:fill="auto"/>
            <w:vAlign w:val="center"/>
          </w:tcPr>
          <w:p w14:paraId="6A035D52" w14:textId="0FDD1D30"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בקרה ופיקוח</w:t>
            </w:r>
          </w:p>
        </w:tc>
        <w:tc>
          <w:tcPr>
            <w:tcW w:w="1677" w:type="pct"/>
            <w:tcBorders>
              <w:top w:val="nil"/>
              <w:left w:val="single" w:sz="4" w:space="0" w:color="auto"/>
              <w:bottom w:val="single" w:sz="4" w:space="0" w:color="auto"/>
              <w:right w:val="single" w:sz="4" w:space="0" w:color="auto"/>
            </w:tcBorders>
            <w:shd w:val="clear" w:color="auto" w:fill="auto"/>
            <w:vAlign w:val="center"/>
          </w:tcPr>
          <w:p w14:paraId="1E200788" w14:textId="30B56107"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כי הבדיקות האקראיות לבחינת השירותים יהיו בכפוף לתיאום מראש עם הספק.</w:t>
            </w:r>
          </w:p>
        </w:tc>
        <w:tc>
          <w:tcPr>
            <w:tcW w:w="1687" w:type="pct"/>
            <w:tcBorders>
              <w:top w:val="nil"/>
              <w:left w:val="single" w:sz="4" w:space="0" w:color="auto"/>
              <w:bottom w:val="single" w:sz="4" w:space="0" w:color="auto"/>
              <w:right w:val="single" w:sz="4" w:space="0" w:color="auto"/>
            </w:tcBorders>
            <w:shd w:val="clear" w:color="auto" w:fill="auto"/>
            <w:vAlign w:val="center"/>
          </w:tcPr>
          <w:p w14:paraId="4DCD9FBB" w14:textId="395811ED"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מקובלת, ראו תוספת לסעיף 9.1 להסכם</w:t>
            </w:r>
          </w:p>
        </w:tc>
      </w:tr>
      <w:tr w:rsidR="00C81294" w:rsidRPr="00C81294" w14:paraId="14F1FD14" w14:textId="77777777" w:rsidTr="0073012E">
        <w:trPr>
          <w:trHeight w:val="560"/>
        </w:trPr>
        <w:tc>
          <w:tcPr>
            <w:tcW w:w="251" w:type="pct"/>
            <w:tcBorders>
              <w:top w:val="nil"/>
              <w:left w:val="single" w:sz="4" w:space="0" w:color="auto"/>
              <w:bottom w:val="single" w:sz="4" w:space="0" w:color="auto"/>
              <w:right w:val="single" w:sz="4" w:space="0" w:color="auto"/>
            </w:tcBorders>
            <w:shd w:val="clear" w:color="000000" w:fill="FFFFFF"/>
            <w:vAlign w:val="bottom"/>
          </w:tcPr>
          <w:p w14:paraId="12621B8A" w14:textId="2A726823"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45</w:t>
            </w:r>
          </w:p>
        </w:tc>
        <w:tc>
          <w:tcPr>
            <w:tcW w:w="396" w:type="pct"/>
            <w:tcBorders>
              <w:top w:val="nil"/>
              <w:left w:val="single" w:sz="4" w:space="0" w:color="auto"/>
              <w:bottom w:val="single" w:sz="4" w:space="0" w:color="auto"/>
              <w:right w:val="single" w:sz="4" w:space="0" w:color="auto"/>
            </w:tcBorders>
            <w:shd w:val="clear" w:color="auto" w:fill="auto"/>
            <w:vAlign w:val="center"/>
          </w:tcPr>
          <w:p w14:paraId="70861577" w14:textId="02B47669"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nil"/>
              <w:left w:val="single" w:sz="4" w:space="0" w:color="auto"/>
              <w:bottom w:val="single" w:sz="4" w:space="0" w:color="auto"/>
              <w:right w:val="single" w:sz="4" w:space="0" w:color="auto"/>
            </w:tcBorders>
            <w:shd w:val="clear" w:color="auto" w:fill="auto"/>
            <w:vAlign w:val="center"/>
          </w:tcPr>
          <w:p w14:paraId="62F26B6B" w14:textId="602F4E4B"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9.2</w:t>
            </w:r>
          </w:p>
        </w:tc>
        <w:tc>
          <w:tcPr>
            <w:tcW w:w="593" w:type="pct"/>
            <w:tcBorders>
              <w:top w:val="nil"/>
              <w:left w:val="single" w:sz="4" w:space="0" w:color="auto"/>
              <w:bottom w:val="single" w:sz="4" w:space="0" w:color="auto"/>
              <w:right w:val="single" w:sz="4" w:space="0" w:color="auto"/>
            </w:tcBorders>
            <w:shd w:val="clear" w:color="auto" w:fill="auto"/>
            <w:vAlign w:val="center"/>
          </w:tcPr>
          <w:p w14:paraId="090FC503" w14:textId="11DB7D46"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בקרה ופיקוח</w:t>
            </w:r>
          </w:p>
        </w:tc>
        <w:tc>
          <w:tcPr>
            <w:tcW w:w="1677" w:type="pct"/>
            <w:tcBorders>
              <w:top w:val="nil"/>
              <w:left w:val="single" w:sz="4" w:space="0" w:color="auto"/>
              <w:bottom w:val="single" w:sz="4" w:space="0" w:color="auto"/>
              <w:right w:val="single" w:sz="4" w:space="0" w:color="auto"/>
            </w:tcBorders>
            <w:shd w:val="clear" w:color="auto" w:fill="auto"/>
            <w:vAlign w:val="center"/>
          </w:tcPr>
          <w:p w14:paraId="3D05AF19" w14:textId="2C61B1BC"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בשורה השנייה, נבקש להוסיף אחרי המילים "כל הנחיה" את המילה "סבירה".</w:t>
            </w:r>
          </w:p>
        </w:tc>
        <w:tc>
          <w:tcPr>
            <w:tcW w:w="1687" w:type="pct"/>
            <w:tcBorders>
              <w:top w:val="nil"/>
              <w:left w:val="single" w:sz="4" w:space="0" w:color="auto"/>
              <w:bottom w:val="single" w:sz="4" w:space="0" w:color="auto"/>
              <w:right w:val="single" w:sz="4" w:space="0" w:color="auto"/>
            </w:tcBorders>
            <w:shd w:val="clear" w:color="auto" w:fill="auto"/>
            <w:vAlign w:val="center"/>
          </w:tcPr>
          <w:p w14:paraId="1E1B35F7" w14:textId="3AEC41D4"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28ADAE5C" w14:textId="77777777" w:rsidTr="0073012E">
        <w:trPr>
          <w:trHeight w:val="560"/>
        </w:trPr>
        <w:tc>
          <w:tcPr>
            <w:tcW w:w="251" w:type="pct"/>
            <w:tcBorders>
              <w:top w:val="nil"/>
              <w:left w:val="single" w:sz="4" w:space="0" w:color="auto"/>
              <w:bottom w:val="single" w:sz="4" w:space="0" w:color="auto"/>
              <w:right w:val="single" w:sz="4" w:space="0" w:color="auto"/>
            </w:tcBorders>
            <w:shd w:val="clear" w:color="000000" w:fill="FFFFFF"/>
            <w:vAlign w:val="bottom"/>
          </w:tcPr>
          <w:p w14:paraId="2286B286" w14:textId="0211D76B"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46</w:t>
            </w:r>
          </w:p>
        </w:tc>
        <w:tc>
          <w:tcPr>
            <w:tcW w:w="396" w:type="pct"/>
            <w:tcBorders>
              <w:top w:val="nil"/>
              <w:left w:val="single" w:sz="4" w:space="0" w:color="auto"/>
              <w:bottom w:val="single" w:sz="4" w:space="0" w:color="auto"/>
              <w:right w:val="single" w:sz="4" w:space="0" w:color="auto"/>
            </w:tcBorders>
            <w:shd w:val="clear" w:color="auto" w:fill="auto"/>
            <w:vAlign w:val="center"/>
          </w:tcPr>
          <w:p w14:paraId="2EDFD9D1" w14:textId="14A63544"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nil"/>
              <w:left w:val="single" w:sz="4" w:space="0" w:color="auto"/>
              <w:bottom w:val="single" w:sz="4" w:space="0" w:color="auto"/>
              <w:right w:val="single" w:sz="4" w:space="0" w:color="auto"/>
            </w:tcBorders>
            <w:shd w:val="clear" w:color="auto" w:fill="auto"/>
            <w:vAlign w:val="center"/>
          </w:tcPr>
          <w:p w14:paraId="5CB3F3F3" w14:textId="47561D9C"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10.1</w:t>
            </w:r>
          </w:p>
        </w:tc>
        <w:tc>
          <w:tcPr>
            <w:tcW w:w="593" w:type="pct"/>
            <w:tcBorders>
              <w:top w:val="nil"/>
              <w:left w:val="single" w:sz="4" w:space="0" w:color="auto"/>
              <w:bottom w:val="single" w:sz="4" w:space="0" w:color="auto"/>
              <w:right w:val="single" w:sz="4" w:space="0" w:color="auto"/>
            </w:tcBorders>
            <w:shd w:val="clear" w:color="auto" w:fill="auto"/>
            <w:vAlign w:val="center"/>
          </w:tcPr>
          <w:p w14:paraId="7EA2A6FC" w14:textId="4DBAD472"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בעלות וזכויות יוצרים</w:t>
            </w:r>
          </w:p>
        </w:tc>
        <w:tc>
          <w:tcPr>
            <w:tcW w:w="1677" w:type="pct"/>
            <w:tcBorders>
              <w:top w:val="nil"/>
              <w:left w:val="single" w:sz="4" w:space="0" w:color="auto"/>
              <w:bottom w:val="single" w:sz="4" w:space="0" w:color="auto"/>
              <w:right w:val="single" w:sz="4" w:space="0" w:color="auto"/>
            </w:tcBorders>
            <w:shd w:val="clear" w:color="auto" w:fill="auto"/>
            <w:vAlign w:val="center"/>
          </w:tcPr>
          <w:p w14:paraId="40ED1F76" w14:textId="1374ED09"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להחריג רכיבים גנריים, מתודולוגיות, שיטות עבודה, ידע מקצועי, שאינם ייחודיים ללקוח.</w:t>
            </w:r>
          </w:p>
        </w:tc>
        <w:tc>
          <w:tcPr>
            <w:tcW w:w="1687" w:type="pct"/>
            <w:tcBorders>
              <w:top w:val="nil"/>
              <w:left w:val="single" w:sz="4" w:space="0" w:color="auto"/>
              <w:bottom w:val="single" w:sz="4" w:space="0" w:color="auto"/>
              <w:right w:val="single" w:sz="4" w:space="0" w:color="auto"/>
            </w:tcBorders>
            <w:shd w:val="clear" w:color="auto" w:fill="auto"/>
            <w:vAlign w:val="center"/>
          </w:tcPr>
          <w:p w14:paraId="63DCCCE7" w14:textId="07B64106"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 תשומת לב לסעיף 10.4.2 להסכם</w:t>
            </w:r>
          </w:p>
        </w:tc>
      </w:tr>
      <w:tr w:rsidR="00C81294" w:rsidRPr="00C81294" w14:paraId="1D250BAA"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2A06BD3D" w14:textId="0181C90A"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47</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30B9E65F" w14:textId="75E932FB"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66C7A612" w14:textId="0E55C30B"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10.3</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143AFF65" w14:textId="0B283A37"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בעלות וזכויות יוצרים</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36648D06" w14:textId="214E12D2"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להוסיף את הפסקה הבאה: "המזמין/עורך המכרז הינו הבעלים הבלעדי במידע. למעט חומרים שהינם פיתוח עצמי של הספק וכן למעט חומר / ניירות עבודה הנדרשים לגיבוי העבודה שבוצעה על פי הכללים המקובלים לשמירת ניירות עבודה".</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4A82F605" w14:textId="4B34B6AA"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 תשומת לב לסעיף 10.4.2 להסכם</w:t>
            </w:r>
          </w:p>
        </w:tc>
      </w:tr>
      <w:tr w:rsidR="00C81294" w:rsidRPr="00C81294" w14:paraId="73B4DCF6"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23644B3F" w14:textId="6B0A3BB5"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48</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0A084582" w14:textId="40507053"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7A5F32D0" w14:textId="68F1EE73"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10.4</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312D444F" w14:textId="2455AADD"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בעלות וזכויות יוצרים</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30A25029" w14:textId="0588A825"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מבוקש  להוסיף סעיף 10.4.3 בנוסח הבא: "לגבי זכויות הקניין במתודולוגיות, נהלי ושיטות עבודה, כלים סטנדרטיים, רעיונות, תפישות, </w:t>
            </w:r>
            <w:r w:rsidRPr="00C81294">
              <w:rPr>
                <w:rFonts w:ascii="David" w:hAnsi="David" w:cs="David"/>
                <w:sz w:val="22"/>
                <w:szCs w:val="22"/>
              </w:rPr>
              <w:t>know-how</w:t>
            </w:r>
            <w:r w:rsidRPr="00C81294">
              <w:rPr>
                <w:rFonts w:ascii="David" w:hAnsi="David" w:cs="David"/>
                <w:sz w:val="22"/>
                <w:szCs w:val="22"/>
                <w:rtl/>
              </w:rPr>
              <w:t xml:space="preserve"> ו/או פיתוחים סטנדרטיים ו/או ידע אשר הנו ידע גנרי ו/או אינו מהווה פיתוח אשר נוצר באופן ייעודי עבור החטיבה, ואלה יישארו בבעלות הספק."</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5DE9F6FB" w14:textId="3337E5C9"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אין שינוי במסמכי המכרז. הסעיף מאפשר להציג את המבוקש בשאלה על מנת להכיר בו כ"רכיבים קיימים" בהתאם למוגדר בסעיף ובכפוף לתנאים המוגדרים בו.</w:t>
            </w:r>
          </w:p>
        </w:tc>
      </w:tr>
      <w:tr w:rsidR="00C81294" w:rsidRPr="00C81294" w14:paraId="6E754223"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7C8DCB24" w14:textId="02A16CA3"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49</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18AD4A4A" w14:textId="3B750A3E"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4B07AF95" w14:textId="1416AD90"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10.4.2</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00E7B189" w14:textId="450D3A44"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בעלות וזכויות יוצרים</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53929668" w14:textId="27810B16"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נבקש להבהיר ידע ומיומנות של ספק, שפותחו על ידי ספק שלא במסגרת השירותים או שאינם ייחודיים עבור החטיבה, לרבות שיטות עבודה, ידע מקצועי, </w:t>
            </w:r>
            <w:r w:rsidRPr="00C81294">
              <w:rPr>
                <w:rFonts w:ascii="David" w:hAnsi="David" w:cs="David"/>
                <w:sz w:val="22"/>
                <w:szCs w:val="22"/>
              </w:rPr>
              <w:t>know how</w:t>
            </w:r>
            <w:r w:rsidRPr="00C81294">
              <w:rPr>
                <w:rFonts w:ascii="David" w:hAnsi="David" w:cs="David"/>
                <w:sz w:val="22"/>
                <w:szCs w:val="22"/>
                <w:rtl/>
              </w:rPr>
              <w:t>, מתודולוגיות ורעיונות יהוו גם הם "רכיבים קיימים".</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39A0F21E" w14:textId="3220FE71"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ראו תשובה לשאלה 4</w:t>
            </w:r>
            <w:r w:rsidR="00667FEA" w:rsidRPr="00C81294">
              <w:rPr>
                <w:rFonts w:ascii="David" w:hAnsi="David" w:cs="David" w:hint="cs"/>
                <w:sz w:val="22"/>
                <w:szCs w:val="22"/>
                <w:rtl/>
              </w:rPr>
              <w:t>8</w:t>
            </w:r>
            <w:r w:rsidRPr="00C81294">
              <w:rPr>
                <w:rFonts w:ascii="David" w:hAnsi="David" w:cs="David"/>
                <w:sz w:val="22"/>
                <w:szCs w:val="22"/>
                <w:rtl/>
              </w:rPr>
              <w:t xml:space="preserve"> לעיל</w:t>
            </w:r>
          </w:p>
        </w:tc>
      </w:tr>
      <w:tr w:rsidR="00C81294" w:rsidRPr="00C81294" w14:paraId="20108737"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23771F5E" w14:textId="05D16071"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50</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5E056F69" w14:textId="50E5347C"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118FEED5" w14:textId="041B6313"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10.6</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59CA1321" w14:textId="29B48434"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בעלות וזכויות יוצרים</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384CCA35" w14:textId="0D40907E"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כי סעיף זה יכלול הגבלה של הפצת תוצרי העבודה של הספק לצד ג' שאינו המזמין/עורך המכרז ובהתאם לאמור יתווספו המשפטים הבאים: "לא תהיה לספק כל אחריות כלפי מקבל התוצרים שאינו המזמין/עורך המכרז. כמו כן, חל איסור על כל גורם שאינו המזמין/עורך המכרז להפיץ ו/או לשתף אדם אחר בתוכנם של התוצרים שהוכנו על ידי הספק, ללא אישור מפורש בכתב מהמזין/עורך המכרז ומהספק."</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74F61856" w14:textId="00F3DDD6"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0D5C1DA3"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35201914" w14:textId="4C6D7D82"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51</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5AB127F8" w14:textId="269206BA"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59573F57" w14:textId="4B18D8F3"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11.1</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0325DC2D" w14:textId="1347BD48"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ערבות המסגרת</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5E7C6F94" w14:textId="42352A9A"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להבהיר כי לא תתקבל החלטה בדבר חילוט הערבות, אלא לאחר שניתנה לספק הזדמנות להשמיע את טענותיו.</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66D17AAD" w14:textId="0CB03FAC"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3A3A59F9"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21E9A113" w14:textId="1F74C660"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52</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7EFFE46B" w14:textId="60876846"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39EACCBD" w14:textId="45B82783"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11.9</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7FBD4FD7" w14:textId="44D09D83"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ערבות המסגרת</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1CACDB80" w14:textId="12378B07"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להוסיף לאחר המילים "כולה או מקצתה" את המילים "עד לגובה הנזק הישיר שנגרם לחטיבה".</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2E6D82A9" w14:textId="77DD3640"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23817A72"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6B9A715B" w14:textId="5DEB197B"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53</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38A8ABE2" w14:textId="7C77239E"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39D6D25F" w14:textId="019E53AC"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16</w:t>
            </w:r>
          </w:p>
        </w:tc>
        <w:tc>
          <w:tcPr>
            <w:tcW w:w="593" w:type="pct"/>
            <w:tcBorders>
              <w:top w:val="single" w:sz="4" w:space="0" w:color="auto"/>
              <w:left w:val="single" w:sz="4" w:space="0" w:color="auto"/>
              <w:bottom w:val="single" w:sz="4" w:space="0" w:color="auto"/>
              <w:right w:val="single" w:sz="4" w:space="0" w:color="auto"/>
            </w:tcBorders>
            <w:shd w:val="clear" w:color="auto" w:fill="auto"/>
            <w:vAlign w:val="bottom"/>
          </w:tcPr>
          <w:p w14:paraId="0151551E" w14:textId="31FC96EC"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שמירה על סודיות</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283B01C5" w14:textId="4236A05F"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להוסיף את הפסקה הבאה: "למרות האמור לעיל, רשאי הספק לפרסם כי הוא נותן או נתן את השירותים למזמין/עורך המכרז."</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7ABF99F0" w14:textId="06801E5B"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אין שינוי במסמכי המכרז. המידע  המבוקש הינו מידע פומבי ולכן לא חלות עליו הוראות סעיף</w:t>
            </w:r>
            <w:r w:rsidRPr="00C81294">
              <w:rPr>
                <w:rFonts w:ascii="David" w:eastAsia="Times New Roman" w:hAnsi="David" w:cs="David"/>
                <w:sz w:val="22"/>
                <w:szCs w:val="22"/>
                <w:rtl/>
              </w:rPr>
              <w:t>.</w:t>
            </w:r>
          </w:p>
        </w:tc>
      </w:tr>
      <w:tr w:rsidR="00C81294" w:rsidRPr="00C81294" w14:paraId="165B4933"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39433903" w14:textId="1F3D5DE6"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54</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050D45F1" w14:textId="2865D16C"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6940D390" w14:textId="651FE43D"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16.4</w:t>
            </w:r>
          </w:p>
        </w:tc>
        <w:tc>
          <w:tcPr>
            <w:tcW w:w="593" w:type="pct"/>
            <w:tcBorders>
              <w:top w:val="single" w:sz="4" w:space="0" w:color="auto"/>
              <w:left w:val="single" w:sz="4" w:space="0" w:color="auto"/>
              <w:bottom w:val="single" w:sz="4" w:space="0" w:color="auto"/>
              <w:right w:val="single" w:sz="4" w:space="0" w:color="auto"/>
            </w:tcBorders>
            <w:shd w:val="clear" w:color="auto" w:fill="auto"/>
            <w:vAlign w:val="bottom"/>
          </w:tcPr>
          <w:p w14:paraId="7701312C" w14:textId="1383E75B"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שמירה על סודיות</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03C85A7A" w14:textId="464F56D0"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כי ה"חתימה על הצהרת הסודיות תוגבל ל-36 חודשים מתום ההתקשרות"</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3843A69B" w14:textId="6CC251B6"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0EF90D8A"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4713E88B" w14:textId="10480EB5"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55</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0DB182D3" w14:textId="75C59F63"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6DF493D8" w14:textId="398084F0"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16.5</w:t>
            </w:r>
          </w:p>
        </w:tc>
        <w:tc>
          <w:tcPr>
            <w:tcW w:w="593" w:type="pct"/>
            <w:tcBorders>
              <w:top w:val="single" w:sz="4" w:space="0" w:color="auto"/>
              <w:left w:val="single" w:sz="4" w:space="0" w:color="auto"/>
              <w:bottom w:val="single" w:sz="4" w:space="0" w:color="auto"/>
              <w:right w:val="single" w:sz="4" w:space="0" w:color="auto"/>
            </w:tcBorders>
            <w:shd w:val="clear" w:color="auto" w:fill="auto"/>
            <w:vAlign w:val="bottom"/>
          </w:tcPr>
          <w:p w14:paraId="5AD8B257" w14:textId="1278BB4A"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מידע סודי</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463E8A99" w14:textId="3CB5C007"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נבקש להוסיף כי הוראות הסעיף לא יחולו על מידע  סודי ש: </w:t>
            </w:r>
            <w:r w:rsidRPr="00C81294">
              <w:rPr>
                <w:rFonts w:ascii="David" w:hAnsi="David" w:cs="David"/>
                <w:sz w:val="22"/>
                <w:szCs w:val="22"/>
                <w:rtl/>
              </w:rPr>
              <w:br/>
              <w:t xml:space="preserve"> • מהווה מידע ציבורי בעת שהוא מועבר או הופך למידע ציבורי לאחר מכן, שלא כתוצאה מגילוי לא מורשה של הספק;</w:t>
            </w:r>
            <w:r w:rsidRPr="00C81294">
              <w:rPr>
                <w:rFonts w:ascii="David" w:hAnsi="David" w:cs="David"/>
                <w:sz w:val="22"/>
                <w:szCs w:val="22"/>
                <w:rtl/>
              </w:rPr>
              <w:br/>
              <w:t>• פותח באופן עצמאי על ידי הספק שלא תוך הפרת הסכם זה;</w:t>
            </w:r>
            <w:r w:rsidRPr="00C81294">
              <w:rPr>
                <w:rFonts w:ascii="David" w:hAnsi="David" w:cs="David"/>
                <w:sz w:val="22"/>
                <w:szCs w:val="22"/>
                <w:rtl/>
              </w:rPr>
              <w:br/>
              <w:t xml:space="preserve">• ידוע באופן עצמאי לספק בזמן קבלתו שלא על ידי פעולה בלתי חוקית של הספק;  </w:t>
            </w:r>
            <w:r w:rsidRPr="00C81294">
              <w:rPr>
                <w:rFonts w:ascii="David" w:hAnsi="David" w:cs="David"/>
                <w:sz w:val="22"/>
                <w:szCs w:val="22"/>
                <w:rtl/>
              </w:rPr>
              <w:br/>
              <w:t xml:space="preserve">• נחשף על ידי נותן הספק לאחר קבלת אישור מראש ובכתב מהמזמין/עורך המכרז; </w:t>
            </w:r>
            <w:r w:rsidRPr="00C81294">
              <w:rPr>
                <w:rFonts w:ascii="David" w:hAnsi="David" w:cs="David"/>
                <w:sz w:val="22"/>
                <w:szCs w:val="22"/>
                <w:rtl/>
              </w:rPr>
              <w:br/>
              <w:t>• מגיע לידיעתו של הספק ממקור אחר שלא מהמזמין/עורך המכרז;</w:t>
            </w:r>
            <w:r w:rsidRPr="00C81294">
              <w:rPr>
                <w:rFonts w:ascii="David" w:hAnsi="David" w:cs="David"/>
                <w:sz w:val="22"/>
                <w:szCs w:val="22"/>
                <w:rtl/>
              </w:rPr>
              <w:br/>
              <w:t xml:space="preserve">       </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6857E500" w14:textId="2394A496"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 תשומת לב להחרגות המפורטות בסעיף</w:t>
            </w:r>
          </w:p>
        </w:tc>
      </w:tr>
      <w:tr w:rsidR="00C81294" w:rsidRPr="00C81294" w14:paraId="349F4E5D"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03892720" w14:textId="3768FA8A"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56</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2B72B11A" w14:textId="187AD261"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6A00F282" w14:textId="3AE59C72"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16.6</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41644AAE" w14:textId="15AF86A7"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שמירת סודיות</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3F91CCCD" w14:textId="09CD61DA"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להבהיר כי הספק יהא רשאי לשמור אצלו העתקים בהתאם להוראות הדין ולצורך הגנה על זכויותיו.</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576ABB46" w14:textId="272FAFFA"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79AE1FFB"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5E8E08C5" w14:textId="5160503B"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57</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574058D8" w14:textId="6B7EE41B"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5A9D4BE1" w14:textId="7E01DB49"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17</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5F74E8C7" w14:textId="28468CE9"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מניעת ניגוד עניינים</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231305AB" w14:textId="35989732"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להוסיף : נבקש להוסיף שהספק רשא להפסיק לאלתר את ההתקשרות אף טרם שהגיעה לסיומה, על ידי מתן הודעה בכתב, בקרות כל אחד מהמקרים המפורטים להלן: (א) חוק ו/או תקנה ו/או צו ו/או הוראה מחייבת של גוף מוסמך שחוקקו, הותקנו או הוצאו ושבגינם אין אפשרות להמשיך את הענקת השירותים; (ב) שינוי בנסיבות, שאיננו בשליטתו הבלעדית של הספק (לרבות שינוי בבעלות הלקוח או חברות הקשורות עמו), אשר כתוצאה ממנו הופכת התקשרות זו, כולה או חלקה, להיות בניגוד לחוק, לתקנות, או להוראות מחייבות או בסתירה לכללי אי התלות או כללים מקצועיים אחרים באופן שבו אין כל תכלית בהמשך ביצוע השירותים.</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2BCD2FC3" w14:textId="39ED16C1"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4DBADEBB"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280DDFB7" w14:textId="76F2C7F0"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58</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7FCBD853" w14:textId="578ECFCA"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4A36F77D" w14:textId="1CC664E2"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17.1</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39C162AF" w14:textId="0218E62E"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מניעת ניגוד עניינים</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4AF3991B" w14:textId="10432F68"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להוסיף בכפוף לשימוע בו יינתן לספק להשמיע את טענותיו</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7E459039" w14:textId="7C7E6134"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ראו סעיף 17.3 שנוסף להסכם</w:t>
            </w:r>
          </w:p>
        </w:tc>
      </w:tr>
      <w:tr w:rsidR="00C81294" w:rsidRPr="00C81294" w14:paraId="3BEAEA3D"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14FF87E0" w14:textId="5AED4097"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59</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34A55846" w14:textId="1763F01E"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46384E25" w14:textId="6FFF7BD9"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19</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791ABDAD" w14:textId="373F2294"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אחריות בנזיקין</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11EB86B1" w14:textId="0C1E4D3A"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להוסיף את הסעיף "למרות כל האמור לעיל, אחריותו של הספק תוגבל לנזקים ישירים בלבד אשר נגרמו על ידו. בכול מקרה, סכום השיפוי ו/או הפיצוי לו יהיה זכאי המזמין/עורך המכרז לא יעלה על גובה של פי שניים מגובה שכר הטרחה ששולם בפועל לספק עבור השירותים נשוא הסכם ההתקשרות. הגבלת סכום האחריות לא תחול ביחס לנזקים ישירים שנגרמו עקב הונאה או פעולה בזדון של הספק או מי מטעמו".</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139AFD0F" w14:textId="01856C29"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לעניין הגבלת האחריות - הבקשה נדחית, אין שינוי במסמכי המכרז.</w:t>
            </w:r>
            <w:r w:rsidRPr="00C81294">
              <w:rPr>
                <w:rFonts w:ascii="David" w:hAnsi="David" w:cs="David"/>
                <w:sz w:val="22"/>
                <w:szCs w:val="22"/>
                <w:rtl/>
              </w:rPr>
              <w:br/>
              <w:t>לעניין תקרת השיפוי - ראו האמור בסעיף 19.2 להסכם</w:t>
            </w:r>
          </w:p>
        </w:tc>
      </w:tr>
      <w:tr w:rsidR="00C81294" w:rsidRPr="00C81294" w14:paraId="1C037FDD"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3E28EC12" w14:textId="5AD3CB2D"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60</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53DB85F5" w14:textId="76931C4F"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27AEE5AB" w14:textId="04B2047B"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19.1</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7BAD868B" w14:textId="3C62926A"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אחריות בנזיקין</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bottom"/>
          </w:tcPr>
          <w:p w14:paraId="4B0F6FE4" w14:textId="2C97BB09"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להוסיף לאחר המילים "יישא באחריות" את המילים "על פי דין"</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2A445F29" w14:textId="53EF0988"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6D45F49A"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4D4CFE34" w14:textId="0A2673E3"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61</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0B19CF35" w14:textId="144D8844"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782ED4F4" w14:textId="7D7154B8"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19.1</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37AC9764" w14:textId="7FCC03A3"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אחריות בנזיקין</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7338AFD1" w14:textId="50B47A87"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להבהיר כי אחריות הספק תהיה לנזקים ישירים בלבד והספק לא יישא באחריות לכל נזק עקיף, תוצאתי, מיוחד או עונשי שייגרם לחטיבה ו/או לצד שלישי ו/או למי מטעמם, לרבות אובדן הכנסה ואובדן רווח.</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60BDD29E" w14:textId="36CD5FB1"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13DE12DB"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2FC5A5CB" w14:textId="00388C95"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62</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6A02993D" w14:textId="7FDCCA2F"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00BD9673" w14:textId="544578D1"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19.1</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044172BA" w14:textId="0838BAA1"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אחריות בנזיקין</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5DDAFED8" w14:textId="035C57A8"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להבהיר כי אחריות הספק תהא ע"פ דין לנזקים ישירים בלבד.</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356F8F6D" w14:textId="089B7F1B"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174236EB"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49860F42" w14:textId="1475DDB0"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63</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38BA3D9D" w14:textId="5067F5B1"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5BDA7F62" w14:textId="3F495AB2"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19.2.1</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6855BA26" w14:textId="7C293EDE"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אחריות בנזיקין</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3BD3450E" w14:textId="555DD38B"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להבהיר כי אחריות הספק תוגבל לנזקים ישירים בלבד ולשנות את מגבלת האחריות בסעיף כך שהאחריות של הספק לא תעלה על התמורה ששולמה לספק בפועל במשך 12 החודשים שקדמו להיווצרות העילה הרלוונטית.</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330D1097" w14:textId="0B894FF2"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63D6F3BE"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6241827A" w14:textId="08C66D34"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64</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16D70B8D" w14:textId="2DCC9F3A"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52E2CE9A" w14:textId="1E054346"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19.2.1</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621CD47E" w14:textId="4AF287AE"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אחריות בנזיקין</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0710CADB" w14:textId="554C0157"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מבקוש למחוק את הסיפא של הסעיף החל מהמילים "ובתוספת כל הוצאותיו". הוצאות אלו אינן אמורות להיות בנוסף למגבלת האחריות.</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2A42E84F" w14:textId="5FDC4C5B"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20B21028"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4851A015" w14:textId="3F581194"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65</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3A35D952" w14:textId="216A3286"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3EDEE5BF" w14:textId="02211500"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19.2.2.3</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0820AAC1" w14:textId="4A2F5E11"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אחריות בנזיקין</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684363D6" w14:textId="16388D72"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למחוק את תת הסעיף, אין סיבה להחריג ממגבלת האחריות נזק שמכוסה בביטוחים שהספק התחייב לערוך.</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7C59EBA5" w14:textId="1296FBAD"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5BAA819E"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6A2281B4" w14:textId="30A734D0"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66</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754C72E1" w14:textId="4541C43C"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10E014D5" w14:textId="071207F8"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19.2.1</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7F8BE2DA" w14:textId="59C86439"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אחריות בנזיקין</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348ABD3B" w14:textId="77B9C235"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למחוק את המילה "לפיצוי".</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498A59F9" w14:textId="2C5C73DA"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5EF99E52"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373B7446" w14:textId="19A1D7A5"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67</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35D6CE5F" w14:textId="71D52AC3"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bottom"/>
          </w:tcPr>
          <w:p w14:paraId="0CB7E443" w14:textId="19D6805D"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19.2.2.2</w:t>
            </w:r>
          </w:p>
        </w:tc>
        <w:tc>
          <w:tcPr>
            <w:tcW w:w="593" w:type="pct"/>
            <w:tcBorders>
              <w:top w:val="single" w:sz="4" w:space="0" w:color="auto"/>
              <w:left w:val="single" w:sz="4" w:space="0" w:color="auto"/>
              <w:bottom w:val="single" w:sz="4" w:space="0" w:color="auto"/>
              <w:right w:val="single" w:sz="4" w:space="0" w:color="auto"/>
            </w:tcBorders>
            <w:shd w:val="clear" w:color="auto" w:fill="auto"/>
            <w:vAlign w:val="bottom"/>
          </w:tcPr>
          <w:p w14:paraId="05BC9857" w14:textId="55073DA2"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אחריות בנזיקין</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bottom"/>
          </w:tcPr>
          <w:p w14:paraId="2F2CE559" w14:textId="11D4657E"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הסעיף מייתר את עקרון הגבלת האחריות ולכן מבוקש למחוק את הסעיף.</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68675375" w14:textId="1C464CFF"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42129C08"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293BA26E" w14:textId="70DAA4BD"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68</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13596319" w14:textId="50048B48"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bottom"/>
          </w:tcPr>
          <w:p w14:paraId="673B66DC" w14:textId="59602F48"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19.2</w:t>
            </w:r>
          </w:p>
        </w:tc>
        <w:tc>
          <w:tcPr>
            <w:tcW w:w="593" w:type="pct"/>
            <w:tcBorders>
              <w:top w:val="single" w:sz="4" w:space="0" w:color="auto"/>
              <w:left w:val="single" w:sz="4" w:space="0" w:color="auto"/>
              <w:bottom w:val="single" w:sz="4" w:space="0" w:color="auto"/>
              <w:right w:val="single" w:sz="4" w:space="0" w:color="auto"/>
            </w:tcBorders>
            <w:shd w:val="clear" w:color="auto" w:fill="auto"/>
            <w:vAlign w:val="bottom"/>
          </w:tcPr>
          <w:p w14:paraId="6CE5E946" w14:textId="5A02CD19"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אחריות בנזיקין</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bottom"/>
          </w:tcPr>
          <w:p w14:paraId="4B331D16" w14:textId="38832029"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להוסיף שאף צד לא יישא באחריות לנזק עקיף או תוצאתי.</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02EFBC2C" w14:textId="197583D6"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0592C6BA"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5EF8B3A7" w14:textId="0EEED1A9"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69</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51C1F592" w14:textId="4C4F7265"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18F6BDFB" w14:textId="1EE47BBD"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19.2.1</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4CE2F4CA" w14:textId="3E6BBC7B"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אחריות בנזיקין</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39D5C279" w14:textId="462A84B6"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כי אחריות הספק תהא ע"פ דין לנזקים ישירים בלבד עם תקרת אחריות בגובה של 12 חודשי השירות האחרונים.</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589274AC" w14:textId="683225A3"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6D7D1894"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6ADE71AF" w14:textId="7AEE028E"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70</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395EEFC9" w14:textId="66DAD127"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0A21C737" w14:textId="7396B76E"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19.3</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4CE4509D" w14:textId="7807F73C"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אחריות בנזיקין</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6DF56362" w14:textId="64A4B7CC"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להוסיף לאחר המילים "שכ"ט עו"ד" את המילה "סביר".</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79F2AA53" w14:textId="1E2C08D2"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32E38714"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7324CB4A" w14:textId="17E4EA57"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71</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0DB4D377" w14:textId="1A5B0F7F"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6D213B05" w14:textId="326E3F3F"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19.4</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2EE210E6" w14:textId="4A7D31FF"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אחריות בנזיקין</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31AF188E" w14:textId="3FF3E2DF"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להוסיף לאחר המילים "מוסכם בין הצדדים כי" את המילים "למעט אחריותה של החטיבה על פי דין".</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254DC0A0" w14:textId="0A5359AF"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610A8FA1"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5DC1D2A5" w14:textId="43FEBCAF"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72</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7187348C" w14:textId="3AA44BCB"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6AF7C8E1" w14:textId="4BFC6D95"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21</w:t>
            </w:r>
          </w:p>
        </w:tc>
        <w:tc>
          <w:tcPr>
            <w:tcW w:w="593" w:type="pct"/>
            <w:tcBorders>
              <w:top w:val="single" w:sz="4" w:space="0" w:color="auto"/>
              <w:left w:val="single" w:sz="4" w:space="0" w:color="auto"/>
              <w:bottom w:val="single" w:sz="4" w:space="0" w:color="auto"/>
              <w:right w:val="single" w:sz="4" w:space="0" w:color="auto"/>
            </w:tcBorders>
            <w:shd w:val="clear" w:color="auto" w:fill="auto"/>
            <w:vAlign w:val="bottom"/>
          </w:tcPr>
          <w:p w14:paraId="3EE260D7" w14:textId="2E04C7DE"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ביטוח</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0DA9F0C0" w14:textId="08746838"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הבהרתכם לעניין הביטוח, האם הביטוח ההולם והנהוג הוא שיתקבל או שבהמשך יידרש הספק להמציא אישור קיום ביטוח? ככל ואפשרות ב' נבקש לפרסם את האישור במסגרת מסמכי המכרז.</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4B85A4A8" w14:textId="2AD0949C"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דרישות ביטוח ייקבעו בכל תיחור בהתאם לעניין</w:t>
            </w:r>
            <w:r w:rsidRPr="00C81294">
              <w:rPr>
                <w:rFonts w:ascii="David" w:eastAsia="Times New Roman" w:hAnsi="David" w:cs="David"/>
                <w:sz w:val="22"/>
                <w:szCs w:val="22"/>
                <w:rtl/>
              </w:rPr>
              <w:t>.</w:t>
            </w:r>
          </w:p>
        </w:tc>
      </w:tr>
      <w:tr w:rsidR="00C81294" w:rsidRPr="00C81294" w14:paraId="312759CB"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6D350214" w14:textId="1E995E71"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73</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2F767B9E" w14:textId="3DB2A0E1"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6F712646" w14:textId="08D29F99"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22.1</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62D64F60" w14:textId="13416B7B"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זכות קיזוז ועיכבון</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52B01122" w14:textId="4FC4F851"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למחוק את המילים "לרבות סכום המגיע לה לרבות".</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478E1779" w14:textId="527722D3"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1501366B"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4DAC9C9C" w14:textId="7CC8D8DC"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74</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25D1D5B2" w14:textId="3F7FEBF8"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7DFFE600" w14:textId="298C517A"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22.1</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5D27941F" w14:textId="071E7AA2"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זכות קיזוז ועיכבון</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526A487F" w14:textId="37534D01"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כי כל קיזוז יהא רק מסכום קצוב.</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526C04CE" w14:textId="11BDE307"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7BCB86F1"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6A9169B4" w14:textId="40345886"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75</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4571FD57" w14:textId="3CBB37D8"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4110C0E8" w14:textId="755A2B10"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22.2</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3AC55701" w14:textId="1F32FD99"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זכות קיזוז ועיכבון</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3FA78938" w14:textId="0237A8EF"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להבהיר כי במהלך תקופת ההודעה המוקדמת תינתן לספק הזדמנות לתקן את הדרוש תיקון.</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19480A9A" w14:textId="5DCB6652"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אין מניעה מצד הספק בתקופת ההודעה מראש לתקן את הנדרש תיקון. </w:t>
            </w:r>
          </w:p>
        </w:tc>
      </w:tr>
      <w:tr w:rsidR="00C81294" w:rsidRPr="00C81294" w14:paraId="2370DDB1"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4A04B2F4" w14:textId="3334D609"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76</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32FA1A9A" w14:textId="59E0709B"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3FDB4B41" w14:textId="124CD070"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24</w:t>
            </w:r>
          </w:p>
        </w:tc>
        <w:tc>
          <w:tcPr>
            <w:tcW w:w="593" w:type="pct"/>
            <w:tcBorders>
              <w:top w:val="single" w:sz="4" w:space="0" w:color="auto"/>
              <w:left w:val="single" w:sz="4" w:space="0" w:color="auto"/>
              <w:bottom w:val="single" w:sz="4" w:space="0" w:color="auto"/>
              <w:right w:val="single" w:sz="4" w:space="0" w:color="auto"/>
            </w:tcBorders>
            <w:shd w:val="clear" w:color="auto" w:fill="auto"/>
            <w:vAlign w:val="bottom"/>
          </w:tcPr>
          <w:p w14:paraId="5AE2D720" w14:textId="27E52245"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סיום ההסכם</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4B63D0A6" w14:textId="1C6072C8"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להוסיף לסעיף להסכם כדלקמן: "על אף האמור לעיל, הספק יהיה רשאי להביא הסכם זה לידי סיום ע"י מתן הודעה של 30 יום מראש ובכתב למזמין/עורך המכרז במקרים הבאים:</w:t>
            </w:r>
            <w:r w:rsidRPr="00C81294">
              <w:rPr>
                <w:rFonts w:ascii="David" w:hAnsi="David" w:cs="David"/>
                <w:sz w:val="22"/>
                <w:szCs w:val="22"/>
                <w:rtl/>
              </w:rPr>
              <w:br/>
              <w:t>1. הספק יימצא במצב של ניגוד עניינים;</w:t>
            </w:r>
            <w:r w:rsidRPr="00C81294">
              <w:rPr>
                <w:rFonts w:ascii="David" w:hAnsi="David" w:cs="David"/>
                <w:sz w:val="22"/>
                <w:szCs w:val="22"/>
                <w:rtl/>
              </w:rPr>
              <w:br/>
              <w:t>2. מקום בו הדין או הוראה מקצועית כלשהי אוסרים על הספק להמשיך את מתן השירות;</w:t>
            </w:r>
            <w:r w:rsidRPr="00C81294">
              <w:rPr>
                <w:rFonts w:ascii="David" w:hAnsi="David" w:cs="David"/>
                <w:sz w:val="22"/>
                <w:szCs w:val="22"/>
                <w:rtl/>
              </w:rPr>
              <w:br/>
              <w:t>3. אי תשלום שכר טרחה על ידי המזמין/עורך המכרז, במלואו ובמועדו".</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4F484AF8" w14:textId="3B202199"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633C29D7"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3BF5A1B9" w14:textId="0D03EA72"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77</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0836FAF8" w14:textId="5AB5B43C"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4046A53B" w14:textId="07D050D8"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25.1</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713D978E" w14:textId="5DBA2949"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הפרת ההסכם</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62EC1B98" w14:textId="49CEC5E9"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להפוך את הסעיף להדדי כך שגם הספק יוכל להפסיק את ההתקשרות במידה והחטיבה תפר את הוראות ההסכם.</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16EB7D8C" w14:textId="1C8B672B"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130DB994"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161E0FF9" w14:textId="6A45BC5A"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78</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2B18425D" w14:textId="2B01A933"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5CB6C20D" w14:textId="79C4D56D"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25.1</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6A3F4583" w14:textId="0F3CB6E1"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הפרת ההסכם ותרופות בשל הפרתו או ביטולו</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185A95CC" w14:textId="27408804"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להבהיר כי ביטול ההסכם לפי סעיף זה יהא כפוף להודעה בת 30 ימים (לכל הפחות) מראש ובכתב לספק, וככל שהספק לא תיקן את הדרוש תיקון במהלך תקופה זו.</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66317977" w14:textId="1C4AE7AF"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 תקופת ההודעה המוקדמת מוגדרת בסעיף 25.2 להסכם</w:t>
            </w:r>
          </w:p>
        </w:tc>
      </w:tr>
      <w:tr w:rsidR="00C81294" w:rsidRPr="00C81294" w14:paraId="7475C3B8"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10951319" w14:textId="1057B798"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79</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23036A26" w14:textId="5B7045CE"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550BF24B" w14:textId="7D32DE80"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25.2</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465B13D1" w14:textId="238EDF92"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הפרת ההסכם ותרופות בשל הפרתו או ביטולו</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2F141A55" w14:textId="2BA20C4B"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 xml:space="preserve">נבקש לתקן ל-"התראה מוקדמת בכתב בת </w:t>
            </w:r>
            <w:r w:rsidRPr="00C81294">
              <w:rPr>
                <w:rFonts w:ascii="David" w:hAnsi="David" w:cs="David"/>
                <w:sz w:val="22"/>
                <w:szCs w:val="22"/>
                <w:u w:val="single"/>
                <w:rtl/>
              </w:rPr>
              <w:t>30</w:t>
            </w:r>
            <w:r w:rsidRPr="00C81294">
              <w:rPr>
                <w:rFonts w:ascii="David" w:hAnsi="David" w:cs="David"/>
                <w:sz w:val="22"/>
                <w:szCs w:val="22"/>
                <w:rtl/>
              </w:rPr>
              <w:t xml:space="preserve"> ימים". כמו כן, נבקש למחוק את המילים "למעט במקרים הבאים, בהם ההודעה תימסר ללא תקופת תיקון".</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31430DD0" w14:textId="60306C59"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6E1DB336"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64E25DE8" w14:textId="102AEF1B"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80</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464C89E1" w14:textId="3CB97084"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015256E2" w14:textId="311E5E28"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25.3</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4EDBBCEB" w14:textId="750EF514"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הפרת ההסכם</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5EEB72A4" w14:textId="59DCE438"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להוסיף לאחר  המילים "ולחלט את ערבות הספק" את המילים "עד לגובה הנזק הישיר שנגרם לחטיבה".</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0999D8C5" w14:textId="0A2C1E2D"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50101AA0"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047120EC" w14:textId="5A238AB7"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81</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7ECB3E90" w14:textId="598E520D"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562C1545" w14:textId="43EEB548"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25.3</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7438EBAE" w14:textId="37AD6EF6"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הפרת ההסכם ותרופות בשל הפרתו או ביטולו</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46B65677" w14:textId="1386AB1C"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להבהיר כי ביטול ההסכם לפי סעיף זה יהא כפוף להודעה בת 30 ימים (לכל הפחות) מראש ובכתב לספק, וככל שהספק לא תיקן את הדרוש תיקון במהלך תקופה זו.</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5C1FEE91" w14:textId="305F1F8C"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593029DD"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14DA3FD3" w14:textId="208D7941"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82</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0E97EBC7" w14:textId="4C4A178C"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753CE0CB" w14:textId="51763FF5"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25.4</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3B88D218" w14:textId="40807BA3"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הפרת ההסכם</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0AF0B06C" w14:textId="1C13E9B1"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למחוק את הסעיף. כמעט כל סעיפי ההסכם מוגדרים כיסודיים ולא ייתכן שהפרה של מי מהם תחייב השבת סכומים ששולמו.</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4EACE092" w14:textId="42F8FE19"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3F125BB2"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27C2E18C" w14:textId="6E71863B"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83</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702F328C" w14:textId="6538D3E8"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5DB30930" w14:textId="5026486B"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25.5</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387458AB" w14:textId="67B5023E"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הפרת ההסכם</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627A76FB" w14:textId="2623E868"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להוסיף בתחילת הסעיף את המילים "בכפוף לשיתוף פעולה הנדרש מהחטיבה לצורך ביצוע התחייבויות הספק"</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0F335361" w14:textId="4A979621"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4188D639"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3E54A2FE" w14:textId="14377A8D"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84</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525FA07A" w14:textId="34673A3E"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bottom"/>
          </w:tcPr>
          <w:p w14:paraId="399C539E" w14:textId="77323696"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Pr>
              <w:t>25.5</w:t>
            </w:r>
          </w:p>
        </w:tc>
        <w:tc>
          <w:tcPr>
            <w:tcW w:w="593" w:type="pct"/>
            <w:tcBorders>
              <w:top w:val="single" w:sz="4" w:space="0" w:color="auto"/>
              <w:left w:val="single" w:sz="4" w:space="0" w:color="auto"/>
              <w:bottom w:val="single" w:sz="4" w:space="0" w:color="auto"/>
              <w:right w:val="single" w:sz="4" w:space="0" w:color="auto"/>
            </w:tcBorders>
            <w:shd w:val="clear" w:color="auto" w:fill="auto"/>
            <w:vAlign w:val="bottom"/>
          </w:tcPr>
          <w:p w14:paraId="3D40B26F" w14:textId="5C64FF11"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הפרת ההסכם ותרופות בשל הפרתו או ביטולו</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bottom"/>
          </w:tcPr>
          <w:p w14:paraId="760A2496" w14:textId="299A22A4"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להוסיף שהסעיף יחול גם במקרה של עכוב או אי קייום הוראה בשל המשרד או גורם אחר שלא בשליטת הספק והוא לא יכול היה למנוע.</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7E2A8DA4" w14:textId="192FC3E6"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442D15A8"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398F161C" w14:textId="2F65231A"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85</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34835EF2" w14:textId="587B0B9F"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2EDE46AD" w14:textId="0379AE07"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26.4</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204A2FBE" w14:textId="6E15FF28"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הוראות כלליות במקרה של הפסקת ההסכם</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59165E25" w14:textId="5CEA9FB6"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להבהיר כי הספק יהא רשאי לשמור אצלו העתקים בהתאם להוראות הדין ולצורך הגנה על זכויותיו.</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4A268E47" w14:textId="2FFDDE76"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18840649"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10A49C09" w14:textId="560078E8"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86</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01F7A33E" w14:textId="394C2A70"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הסכם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143E3AEC" w14:textId="3A04CECC"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26.5</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32672875" w14:textId="657E4638"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הוראות כלליות במקרה של הפסקת ההסכם</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3A87EE3D" w14:textId="3858B194"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להבהיר כי הספק יהא רשאי לשמור אצלו העתקים בהתאם להוראות הדין ולצורך הגנה על זכויותיו.</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0BCB7CEB" w14:textId="3DA14F6F"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64820566"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1BF1D9DE" w14:textId="6B2B3BAA"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87</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31DE1F9C" w14:textId="707138E7"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התחייבות לשמירת סודיות ולהיעדר ניגוד עניינים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316F72DF" w14:textId="42A0DF1E"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7</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1B96AEA1" w14:textId="309C5CA3"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 </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7EB61340" w14:textId="799AB1C7"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להבהיר כי הגבלת העיסוק תחול רק בתקופת ההסכם ולא לאחריה.</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2A0D8A5E" w14:textId="3EA313F5"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w:t>
            </w:r>
          </w:p>
        </w:tc>
      </w:tr>
      <w:tr w:rsidR="00C81294" w:rsidRPr="00C81294" w14:paraId="126A0169"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6B15FE4E" w14:textId="749CCB5C"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88</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70379B8D" w14:textId="114170CE"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התחייבות לשמירת סודיות ולהיעדר ניגוד עניינים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20575321" w14:textId="1691374D"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7</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511CE9D6" w14:textId="5C033BBE"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 </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5D439035" w14:textId="0317DFC3"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להחריג מחובת הסודיות כל מידע: (א) אשר היה מצוי בחזקת החותם קודם לגילוי; (ב) פותח באופן עצמאי על ידי החותם; (ג) נמסר לחותם מצד שלישי ללא חובת סודיות; (ד) הינו או הפך להיות בגדר נחלת הכלל ללא הפרת חובת סודיות של החותם; (ה) אשר גילויו נדרש לפי דין רשות מוסכמת.</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04001674" w14:textId="45EFF95B"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הבקשה נדחית, אין שינוי במסמכי המכרז. ראו החרגות לעניין מידע סודי בסעיף 16.5 להסכם</w:t>
            </w:r>
          </w:p>
        </w:tc>
      </w:tr>
      <w:tr w:rsidR="00C81294" w:rsidRPr="00C81294" w14:paraId="570E49FE"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07C4E580" w14:textId="3E328A20" w:rsidR="00FC5FF8" w:rsidRPr="00C81294" w:rsidRDefault="00FC5FF8" w:rsidP="00FC5FF8">
            <w:pPr>
              <w:bidi w:val="0"/>
              <w:spacing w:after="0" w:line="240" w:lineRule="auto"/>
              <w:jc w:val="center"/>
              <w:rPr>
                <w:rFonts w:ascii="David" w:eastAsia="Times New Roman" w:hAnsi="David" w:cs="David"/>
              </w:rPr>
            </w:pPr>
            <w:r w:rsidRPr="00C81294">
              <w:rPr>
                <w:rFonts w:ascii="David" w:hAnsi="David" w:cs="David"/>
              </w:rPr>
              <w:t>89</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035CEC6B" w14:textId="223DF6C6"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התחייבות לשמירת סודיות ולהיעדר ניגוד עניינים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1EE67607" w14:textId="3E30C4D3"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12</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0A4AA404" w14:textId="6FFBA3A6"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 </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6C82ED24" w14:textId="23C1FEB5"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מבוקש להחריג מחובת הסודיות כל מידע: (א) אשר היה מצוי בחזקת החותם קודם לגילוי; (ב) פותח באופן עצמאי על ידי החותם; (ג) נמסר לחותם מצד שלישי ללא חובת סודיות; (ד) הינו או הפך להיות בגדר נחלת הכלל ללא הפרת חובת סודיות של החותם; (ה) אשר גילויו נדרש לפי דין רשות מוסכמת.</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75D0670D" w14:textId="286B5CE8"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ראו תשובה לשאלה 8</w:t>
            </w:r>
            <w:r w:rsidRPr="00C81294">
              <w:rPr>
                <w:rFonts w:ascii="David" w:hAnsi="David" w:cs="David" w:hint="cs"/>
                <w:sz w:val="22"/>
                <w:szCs w:val="22"/>
                <w:rtl/>
              </w:rPr>
              <w:t>8</w:t>
            </w:r>
            <w:r w:rsidRPr="00C81294">
              <w:rPr>
                <w:rFonts w:ascii="David" w:hAnsi="David" w:cs="David"/>
                <w:sz w:val="22"/>
                <w:szCs w:val="22"/>
                <w:rtl/>
              </w:rPr>
              <w:t xml:space="preserve"> לעיל</w:t>
            </w:r>
          </w:p>
        </w:tc>
      </w:tr>
      <w:tr w:rsidR="00C81294" w:rsidRPr="00C81294" w14:paraId="28E28C8C" w14:textId="77777777" w:rsidTr="0073012E">
        <w:trPr>
          <w:trHeight w:val="560"/>
        </w:trPr>
        <w:tc>
          <w:tcPr>
            <w:tcW w:w="251" w:type="pct"/>
            <w:tcBorders>
              <w:top w:val="single" w:sz="4" w:space="0" w:color="auto"/>
              <w:left w:val="single" w:sz="4" w:space="0" w:color="auto"/>
              <w:bottom w:val="single" w:sz="4" w:space="0" w:color="auto"/>
              <w:right w:val="single" w:sz="4" w:space="0" w:color="auto"/>
            </w:tcBorders>
            <w:shd w:val="clear" w:color="000000" w:fill="FFFFFF"/>
            <w:vAlign w:val="bottom"/>
          </w:tcPr>
          <w:p w14:paraId="5A39813E" w14:textId="2743182F" w:rsidR="00FC5FF8" w:rsidRPr="00C81294" w:rsidRDefault="00FC5FF8" w:rsidP="00FC5FF8">
            <w:pPr>
              <w:bidi w:val="0"/>
              <w:spacing w:after="0" w:line="240" w:lineRule="auto"/>
              <w:jc w:val="center"/>
              <w:rPr>
                <w:rFonts w:ascii="David" w:eastAsia="Times New Roman" w:hAnsi="David" w:cs="David"/>
              </w:rPr>
            </w:pPr>
            <w:r w:rsidRPr="00C81294">
              <w:rPr>
                <w:rFonts w:ascii="David" w:eastAsia="Times New Roman" w:hAnsi="David" w:cs="David"/>
              </w:rPr>
              <w:t>90</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4A284D2F" w14:textId="33871223" w:rsidR="00FC5FF8" w:rsidRPr="00C81294" w:rsidRDefault="00FC5FF8" w:rsidP="00FC5FF8">
            <w:pPr>
              <w:spacing w:after="0" w:line="240" w:lineRule="auto"/>
              <w:jc w:val="center"/>
              <w:rPr>
                <w:rFonts w:ascii="David" w:eastAsia="Times New Roman" w:hAnsi="David" w:cs="David"/>
                <w:rtl/>
              </w:rPr>
            </w:pPr>
            <w:r w:rsidRPr="00C81294">
              <w:rPr>
                <w:rFonts w:ascii="David" w:hAnsi="David" w:cs="David"/>
                <w:rtl/>
              </w:rPr>
              <w:t>התחייבות לשמירת סודיות ולהיעדר ניגוד עניינים</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0725E051" w14:textId="5FCF8E06" w:rsidR="00FC5FF8" w:rsidRPr="00C81294" w:rsidRDefault="00FC5FF8" w:rsidP="00FC5FF8">
            <w:pPr>
              <w:bidi w:val="0"/>
              <w:spacing w:after="0" w:line="240" w:lineRule="auto"/>
              <w:jc w:val="center"/>
              <w:rPr>
                <w:rFonts w:ascii="David" w:eastAsia="Times New Roman" w:hAnsi="David" w:cs="David"/>
                <w:rtl/>
              </w:rPr>
            </w:pPr>
            <w:r w:rsidRPr="00C81294">
              <w:rPr>
                <w:rFonts w:ascii="David" w:hAnsi="David" w:cs="David"/>
                <w:rtl/>
              </w:rPr>
              <w:t>-</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tcPr>
          <w:p w14:paraId="531B278A" w14:textId="388856B2" w:rsidR="00FC5FF8" w:rsidRPr="00C81294" w:rsidRDefault="00FC5FF8" w:rsidP="00FC5FF8">
            <w:pPr>
              <w:spacing w:after="0" w:line="240" w:lineRule="auto"/>
              <w:jc w:val="center"/>
              <w:rPr>
                <w:rFonts w:ascii="David" w:eastAsia="Times New Roman" w:hAnsi="David" w:cs="David"/>
              </w:rPr>
            </w:pPr>
            <w:r w:rsidRPr="00C81294">
              <w:rPr>
                <w:rFonts w:ascii="David" w:hAnsi="David" w:cs="David"/>
                <w:rtl/>
              </w:rPr>
              <w:t>-</w:t>
            </w:r>
          </w:p>
        </w:tc>
        <w:tc>
          <w:tcPr>
            <w:tcW w:w="1677" w:type="pct"/>
            <w:tcBorders>
              <w:top w:val="single" w:sz="4" w:space="0" w:color="auto"/>
              <w:left w:val="single" w:sz="4" w:space="0" w:color="auto"/>
              <w:bottom w:val="single" w:sz="4" w:space="0" w:color="auto"/>
              <w:right w:val="single" w:sz="4" w:space="0" w:color="auto"/>
            </w:tcBorders>
            <w:shd w:val="clear" w:color="auto" w:fill="auto"/>
            <w:vAlign w:val="center"/>
          </w:tcPr>
          <w:p w14:paraId="53C8C81A" w14:textId="6172AE53"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נבקש להוסיף את החרגות המקובלות לחובת הסודיות, כגון מידע בנחלת הכלל וכד'.</w:t>
            </w:r>
          </w:p>
        </w:tc>
        <w:tc>
          <w:tcPr>
            <w:tcW w:w="1687" w:type="pct"/>
            <w:tcBorders>
              <w:top w:val="single" w:sz="4" w:space="0" w:color="auto"/>
              <w:left w:val="single" w:sz="4" w:space="0" w:color="auto"/>
              <w:bottom w:val="single" w:sz="4" w:space="0" w:color="auto"/>
              <w:right w:val="single" w:sz="4" w:space="0" w:color="auto"/>
            </w:tcBorders>
            <w:shd w:val="clear" w:color="auto" w:fill="auto"/>
            <w:vAlign w:val="center"/>
          </w:tcPr>
          <w:p w14:paraId="58B167A8" w14:textId="2EE9A5DE" w:rsidR="00FC5FF8" w:rsidRPr="00C81294" w:rsidRDefault="00FC5FF8" w:rsidP="00FC5FF8">
            <w:pPr>
              <w:spacing w:after="0" w:line="240" w:lineRule="auto"/>
              <w:rPr>
                <w:rFonts w:ascii="David" w:eastAsia="Times New Roman" w:hAnsi="David" w:cs="David"/>
                <w:sz w:val="22"/>
                <w:szCs w:val="22"/>
                <w:rtl/>
              </w:rPr>
            </w:pPr>
            <w:r w:rsidRPr="00C81294">
              <w:rPr>
                <w:rFonts w:ascii="David" w:hAnsi="David" w:cs="David"/>
                <w:sz w:val="22"/>
                <w:szCs w:val="22"/>
                <w:rtl/>
              </w:rPr>
              <w:t>ראו תשובה לשאלה 8</w:t>
            </w:r>
            <w:r w:rsidRPr="00C81294">
              <w:rPr>
                <w:rFonts w:ascii="David" w:hAnsi="David" w:cs="David" w:hint="cs"/>
                <w:sz w:val="22"/>
                <w:szCs w:val="22"/>
                <w:rtl/>
              </w:rPr>
              <w:t>8</w:t>
            </w:r>
            <w:r w:rsidRPr="00C81294">
              <w:rPr>
                <w:rFonts w:ascii="David" w:hAnsi="David" w:cs="David"/>
                <w:sz w:val="22"/>
                <w:szCs w:val="22"/>
                <w:rtl/>
              </w:rPr>
              <w:t xml:space="preserve"> לעיל</w:t>
            </w:r>
          </w:p>
        </w:tc>
      </w:tr>
    </w:tbl>
    <w:p w14:paraId="1A164E37" w14:textId="77777777" w:rsidR="00F34D5F" w:rsidRPr="00C81294" w:rsidRDefault="00F34D5F" w:rsidP="002D1CFD">
      <w:pPr>
        <w:spacing w:after="0" w:line="240" w:lineRule="auto"/>
        <w:ind w:left="39"/>
        <w:jc w:val="center"/>
        <w:rPr>
          <w:rFonts w:ascii="David" w:hAnsi="David" w:cs="David"/>
          <w:b/>
          <w:bCs/>
          <w:sz w:val="24"/>
          <w:szCs w:val="24"/>
          <w:u w:val="single"/>
          <w:rtl/>
          <w:lang w:eastAsia="he-IL"/>
        </w:rPr>
      </w:pPr>
    </w:p>
    <w:p w14:paraId="2DD96BB6" w14:textId="0905E3B0" w:rsidR="002D1CFD" w:rsidRPr="00C81294" w:rsidRDefault="002D1CFD" w:rsidP="002D1CFD">
      <w:pPr>
        <w:spacing w:after="0" w:line="240" w:lineRule="auto"/>
        <w:ind w:left="39"/>
        <w:jc w:val="center"/>
        <w:rPr>
          <w:rFonts w:ascii="David" w:hAnsi="David" w:cs="David"/>
          <w:sz w:val="24"/>
          <w:szCs w:val="24"/>
          <w:rtl/>
          <w:lang w:eastAsia="he-IL"/>
        </w:rPr>
      </w:pPr>
    </w:p>
    <w:p w14:paraId="41FC7DC0" w14:textId="4225CA77" w:rsidR="002D1CFD" w:rsidRPr="00C81294" w:rsidRDefault="002D1CFD" w:rsidP="002D1CFD">
      <w:pPr>
        <w:spacing w:after="0" w:line="240" w:lineRule="auto"/>
        <w:ind w:left="39"/>
        <w:jc w:val="both"/>
        <w:rPr>
          <w:rFonts w:ascii="David" w:hAnsi="David" w:cs="David"/>
          <w:sz w:val="24"/>
          <w:szCs w:val="24"/>
          <w:rtl/>
          <w:lang w:eastAsia="he-IL"/>
        </w:rPr>
      </w:pPr>
    </w:p>
    <w:p w14:paraId="26B1245B" w14:textId="77777777" w:rsidR="006210B1" w:rsidRPr="00C81294" w:rsidRDefault="006210B1" w:rsidP="002D1CFD">
      <w:pPr>
        <w:spacing w:after="0" w:line="240" w:lineRule="auto"/>
        <w:ind w:left="39"/>
        <w:jc w:val="both"/>
        <w:rPr>
          <w:rFonts w:ascii="David" w:hAnsi="David" w:cs="David"/>
          <w:sz w:val="24"/>
          <w:szCs w:val="24"/>
          <w:lang w:eastAsia="he-IL"/>
        </w:rPr>
      </w:pPr>
    </w:p>
    <w:sectPr w:rsidR="006210B1" w:rsidRPr="00C81294" w:rsidSect="00641399">
      <w:headerReference w:type="default" r:id="rId8"/>
      <w:footerReference w:type="default" r:id="rId9"/>
      <w:pgSz w:w="11906" w:h="16838"/>
      <w:pgMar w:top="720" w:right="720" w:bottom="720" w:left="72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4D0E22" w16cex:dateUtc="2021-05-17T12: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497CE0B" w16cid:durableId="244D0E2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58AE31" w14:textId="77777777" w:rsidR="00B83B53" w:rsidRDefault="00B83B53" w:rsidP="00463436">
      <w:pPr>
        <w:spacing w:after="0" w:line="240" w:lineRule="auto"/>
      </w:pPr>
      <w:r>
        <w:separator/>
      </w:r>
    </w:p>
  </w:endnote>
  <w:endnote w:type="continuationSeparator" w:id="0">
    <w:p w14:paraId="41B5264B" w14:textId="77777777" w:rsidR="00B83B53" w:rsidRDefault="00B83B53" w:rsidP="004634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avid">
    <w:panose1 w:val="020E0502060401010101"/>
    <w:charset w:val="B1"/>
    <w:family w:val="swiss"/>
    <w:pitch w:val="variable"/>
    <w:sig w:usb0="00000801" w:usb1="00000000" w:usb2="00000000" w:usb3="00000000" w:csb0="00000020" w:csb1="00000000"/>
  </w:font>
  <w:font w:name="Adobe Devanagari">
    <w:panose1 w:val="02040503050201020203"/>
    <w:charset w:val="00"/>
    <w:family w:val="roman"/>
    <w:notTrueType/>
    <w:pitch w:val="variable"/>
    <w:sig w:usb0="00008003" w:usb1="00000000" w:usb2="00000000" w:usb3="00000000" w:csb0="00000001" w:csb1="00000000"/>
  </w:font>
  <w:font w:name="Narkisim">
    <w:altName w:val="Malgun Gothic Semilight"/>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230510126"/>
      <w:docPartObj>
        <w:docPartGallery w:val="Page Numbers (Bottom of Page)"/>
        <w:docPartUnique/>
      </w:docPartObj>
    </w:sdtPr>
    <w:sdtEndPr/>
    <w:sdtContent>
      <w:p w14:paraId="19694785" w14:textId="2E7A5C2A" w:rsidR="00B47D10" w:rsidRDefault="00B47D10">
        <w:pPr>
          <w:pStyle w:val="af4"/>
          <w:jc w:val="center"/>
        </w:pPr>
        <w:r>
          <w:fldChar w:fldCharType="begin"/>
        </w:r>
        <w:r>
          <w:instrText>PAGE   \* MERGEFORMAT</w:instrText>
        </w:r>
        <w:r>
          <w:fldChar w:fldCharType="separate"/>
        </w:r>
        <w:r w:rsidR="00E8587E" w:rsidRPr="00E8587E">
          <w:rPr>
            <w:noProof/>
            <w:rtl/>
            <w:lang w:val="he-IL"/>
          </w:rPr>
          <w:t>11</w:t>
        </w:r>
        <w:r>
          <w:fldChar w:fldCharType="end"/>
        </w:r>
      </w:p>
    </w:sdtContent>
  </w:sdt>
  <w:p w14:paraId="39614276" w14:textId="77777777" w:rsidR="00B47D10" w:rsidRDefault="00B47D10">
    <w:pPr>
      <w:pStyle w:val="af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1DB6C8" w14:textId="77777777" w:rsidR="00B83B53" w:rsidRDefault="00B83B53" w:rsidP="00463436">
      <w:pPr>
        <w:spacing w:after="0" w:line="240" w:lineRule="auto"/>
      </w:pPr>
      <w:r>
        <w:separator/>
      </w:r>
    </w:p>
  </w:footnote>
  <w:footnote w:type="continuationSeparator" w:id="0">
    <w:p w14:paraId="7772AD80" w14:textId="77777777" w:rsidR="00B83B53" w:rsidRDefault="00B83B53" w:rsidP="004634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B89AF" w14:textId="11D21B02" w:rsidR="00B47D10" w:rsidRPr="00516FA5" w:rsidRDefault="000102C9" w:rsidP="000102C9">
    <w:pPr>
      <w:pStyle w:val="af2"/>
      <w:tabs>
        <w:tab w:val="clear" w:pos="4153"/>
        <w:tab w:val="clear" w:pos="8306"/>
        <w:tab w:val="left" w:pos="3436"/>
      </w:tabs>
      <w:rPr>
        <w:rtl/>
      </w:rPr>
    </w:pPr>
    <w:bookmarkStart w:id="2" w:name="_Hlk126579643"/>
    <w:r w:rsidRPr="00A436AB">
      <w:rPr>
        <w:rFonts w:ascii="Times New Roman" w:hAnsi="Times New Roman"/>
        <w:b/>
        <w:bCs/>
        <w:noProof/>
        <w:sz w:val="22"/>
        <w:rtl/>
      </w:rPr>
      <w:drawing>
        <wp:anchor distT="0" distB="0" distL="114300" distR="114300" simplePos="0" relativeHeight="251659264" behindDoc="0" locked="0" layoutInCell="1" allowOverlap="1" wp14:anchorId="22AE1EF5" wp14:editId="414F2990">
          <wp:simplePos x="0" y="0"/>
          <wp:positionH relativeFrom="margin">
            <wp:posOffset>5184140</wp:posOffset>
          </wp:positionH>
          <wp:positionV relativeFrom="page">
            <wp:posOffset>596900</wp:posOffset>
          </wp:positionV>
          <wp:extent cx="1459230" cy="768985"/>
          <wp:effectExtent l="0" t="0" r="7620" b="0"/>
          <wp:wrapTopAndBottom/>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9230" cy="768985"/>
                  </a:xfrm>
                  <a:prstGeom prst="rect">
                    <a:avLst/>
                  </a:prstGeom>
                </pic:spPr>
              </pic:pic>
            </a:graphicData>
          </a:graphic>
          <wp14:sizeRelH relativeFrom="page">
            <wp14:pctWidth>0</wp14:pctWidth>
          </wp14:sizeRelH>
          <wp14:sizeRelV relativeFrom="page">
            <wp14:pctHeight>0</wp14:pctHeight>
          </wp14:sizeRelV>
        </wp:anchor>
      </w:drawing>
    </w:r>
    <w:bookmarkEnd w:id="2"/>
    <w:r>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612F94"/>
    <w:multiLevelType w:val="hybridMultilevel"/>
    <w:tmpl w:val="1C9C1084"/>
    <w:lvl w:ilvl="0" w:tplc="7FAE9A64">
      <w:start w:val="1"/>
      <w:numFmt w:val="decimal"/>
      <w:lvlText w:val="%1."/>
      <w:lvlJc w:val="left"/>
      <w:pPr>
        <w:ind w:left="387" w:hanging="360"/>
      </w:pPr>
      <w:rPr>
        <w:rFonts w:hint="default"/>
      </w:rPr>
    </w:lvl>
    <w:lvl w:ilvl="1" w:tplc="1BE0D848">
      <w:start w:val="1"/>
      <w:numFmt w:val="hebrew1"/>
      <w:lvlText w:val="%2."/>
      <w:lvlJc w:val="center"/>
      <w:pPr>
        <w:ind w:left="1107" w:hanging="360"/>
      </w:pPr>
      <w:rPr>
        <w:b w:val="0"/>
        <w:bCs w:val="0"/>
        <w:lang w:val="en-US"/>
      </w:rPr>
    </w:lvl>
    <w:lvl w:ilvl="2" w:tplc="8E48C98E">
      <w:start w:val="1"/>
      <w:numFmt w:val="lowerRoman"/>
      <w:lvlText w:val="%3."/>
      <w:lvlJc w:val="right"/>
      <w:pPr>
        <w:ind w:left="1827" w:hanging="180"/>
      </w:pPr>
    </w:lvl>
    <w:lvl w:ilvl="3" w:tplc="C986B9F4" w:tentative="1">
      <w:start w:val="1"/>
      <w:numFmt w:val="decimal"/>
      <w:lvlText w:val="%4."/>
      <w:lvlJc w:val="left"/>
      <w:pPr>
        <w:ind w:left="2547" w:hanging="360"/>
      </w:pPr>
    </w:lvl>
    <w:lvl w:ilvl="4" w:tplc="6ECE4454" w:tentative="1">
      <w:start w:val="1"/>
      <w:numFmt w:val="lowerLetter"/>
      <w:lvlText w:val="%5."/>
      <w:lvlJc w:val="left"/>
      <w:pPr>
        <w:ind w:left="3267" w:hanging="360"/>
      </w:pPr>
    </w:lvl>
    <w:lvl w:ilvl="5" w:tplc="A6081F4E" w:tentative="1">
      <w:start w:val="1"/>
      <w:numFmt w:val="lowerRoman"/>
      <w:lvlText w:val="%6."/>
      <w:lvlJc w:val="right"/>
      <w:pPr>
        <w:ind w:left="3987" w:hanging="180"/>
      </w:pPr>
    </w:lvl>
    <w:lvl w:ilvl="6" w:tplc="6AA6C714" w:tentative="1">
      <w:start w:val="1"/>
      <w:numFmt w:val="decimal"/>
      <w:lvlText w:val="%7."/>
      <w:lvlJc w:val="left"/>
      <w:pPr>
        <w:ind w:left="4707" w:hanging="360"/>
      </w:pPr>
    </w:lvl>
    <w:lvl w:ilvl="7" w:tplc="BE1E24B0" w:tentative="1">
      <w:start w:val="1"/>
      <w:numFmt w:val="lowerLetter"/>
      <w:lvlText w:val="%8."/>
      <w:lvlJc w:val="left"/>
      <w:pPr>
        <w:ind w:left="5427" w:hanging="360"/>
      </w:pPr>
    </w:lvl>
    <w:lvl w:ilvl="8" w:tplc="EABAA8E4" w:tentative="1">
      <w:start w:val="1"/>
      <w:numFmt w:val="lowerRoman"/>
      <w:lvlText w:val="%9."/>
      <w:lvlJc w:val="right"/>
      <w:pPr>
        <w:ind w:left="6147" w:hanging="180"/>
      </w:pPr>
    </w:lvl>
  </w:abstractNum>
  <w:abstractNum w:abstractNumId="2" w15:restartNumberingAfterBreak="0">
    <w:nsid w:val="38624553"/>
    <w:multiLevelType w:val="hybridMultilevel"/>
    <w:tmpl w:val="33A82F50"/>
    <w:lvl w:ilvl="0" w:tplc="E210FB46">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stylePaneFormatFilter w:val="9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DQyNzU2NzA1NzE1sjBS0lEKTi0uzszPAykwqQUANWFVPSwAAAA="/>
  </w:docVars>
  <w:rsids>
    <w:rsidRoot w:val="00463436"/>
    <w:rsid w:val="000001DC"/>
    <w:rsid w:val="000007AE"/>
    <w:rsid w:val="000102C9"/>
    <w:rsid w:val="000227C7"/>
    <w:rsid w:val="000249D2"/>
    <w:rsid w:val="000278F2"/>
    <w:rsid w:val="00030E7C"/>
    <w:rsid w:val="00035A77"/>
    <w:rsid w:val="00040D4C"/>
    <w:rsid w:val="00046ED9"/>
    <w:rsid w:val="00053299"/>
    <w:rsid w:val="00054BED"/>
    <w:rsid w:val="00065FD1"/>
    <w:rsid w:val="000A0D79"/>
    <w:rsid w:val="000A2791"/>
    <w:rsid w:val="000B2CB7"/>
    <w:rsid w:val="000D2169"/>
    <w:rsid w:val="000F0F6B"/>
    <w:rsid w:val="00102232"/>
    <w:rsid w:val="0011616A"/>
    <w:rsid w:val="00125D6D"/>
    <w:rsid w:val="0014580A"/>
    <w:rsid w:val="00150300"/>
    <w:rsid w:val="00150755"/>
    <w:rsid w:val="001704A0"/>
    <w:rsid w:val="00177758"/>
    <w:rsid w:val="001816F9"/>
    <w:rsid w:val="001836B2"/>
    <w:rsid w:val="001A266B"/>
    <w:rsid w:val="001B4785"/>
    <w:rsid w:val="001D68A0"/>
    <w:rsid w:val="002057C9"/>
    <w:rsid w:val="002224EE"/>
    <w:rsid w:val="002300B6"/>
    <w:rsid w:val="00230CA6"/>
    <w:rsid w:val="00231429"/>
    <w:rsid w:val="00244D80"/>
    <w:rsid w:val="00252487"/>
    <w:rsid w:val="00255758"/>
    <w:rsid w:val="00262077"/>
    <w:rsid w:val="00282E05"/>
    <w:rsid w:val="00287023"/>
    <w:rsid w:val="002A6629"/>
    <w:rsid w:val="002A7622"/>
    <w:rsid w:val="002A7788"/>
    <w:rsid w:val="002B57E4"/>
    <w:rsid w:val="002B5BC3"/>
    <w:rsid w:val="002B5EF2"/>
    <w:rsid w:val="002B6819"/>
    <w:rsid w:val="002B7E51"/>
    <w:rsid w:val="002C0EA2"/>
    <w:rsid w:val="002D1CFD"/>
    <w:rsid w:val="002D4426"/>
    <w:rsid w:val="002E23B4"/>
    <w:rsid w:val="00327C58"/>
    <w:rsid w:val="00333769"/>
    <w:rsid w:val="003429DA"/>
    <w:rsid w:val="003610B3"/>
    <w:rsid w:val="00362B37"/>
    <w:rsid w:val="003638B3"/>
    <w:rsid w:val="00374C18"/>
    <w:rsid w:val="00390727"/>
    <w:rsid w:val="00396592"/>
    <w:rsid w:val="00396D2D"/>
    <w:rsid w:val="003A0C09"/>
    <w:rsid w:val="003A2651"/>
    <w:rsid w:val="003B4C4B"/>
    <w:rsid w:val="003D00E2"/>
    <w:rsid w:val="003E4528"/>
    <w:rsid w:val="003E4E3C"/>
    <w:rsid w:val="003F3D57"/>
    <w:rsid w:val="00407AEB"/>
    <w:rsid w:val="00413BFC"/>
    <w:rsid w:val="004148DF"/>
    <w:rsid w:val="004231E5"/>
    <w:rsid w:val="00424C70"/>
    <w:rsid w:val="004474FC"/>
    <w:rsid w:val="0046051A"/>
    <w:rsid w:val="00463436"/>
    <w:rsid w:val="00483CD6"/>
    <w:rsid w:val="00484CAB"/>
    <w:rsid w:val="0048673E"/>
    <w:rsid w:val="00490C74"/>
    <w:rsid w:val="004A16DE"/>
    <w:rsid w:val="004A2AF9"/>
    <w:rsid w:val="004A30A8"/>
    <w:rsid w:val="004A4835"/>
    <w:rsid w:val="004A67F8"/>
    <w:rsid w:val="004C715A"/>
    <w:rsid w:val="004D0676"/>
    <w:rsid w:val="004D74F7"/>
    <w:rsid w:val="004E3E06"/>
    <w:rsid w:val="004E4190"/>
    <w:rsid w:val="004F6AE4"/>
    <w:rsid w:val="00506F5D"/>
    <w:rsid w:val="00516FA5"/>
    <w:rsid w:val="005232BA"/>
    <w:rsid w:val="00523C55"/>
    <w:rsid w:val="00526819"/>
    <w:rsid w:val="00527F85"/>
    <w:rsid w:val="00542577"/>
    <w:rsid w:val="005528CA"/>
    <w:rsid w:val="005649B5"/>
    <w:rsid w:val="00576486"/>
    <w:rsid w:val="00577EDA"/>
    <w:rsid w:val="00583632"/>
    <w:rsid w:val="005851DA"/>
    <w:rsid w:val="00586F4F"/>
    <w:rsid w:val="00595600"/>
    <w:rsid w:val="005D4E9E"/>
    <w:rsid w:val="005D5245"/>
    <w:rsid w:val="0060159A"/>
    <w:rsid w:val="00615277"/>
    <w:rsid w:val="00616352"/>
    <w:rsid w:val="006210B1"/>
    <w:rsid w:val="00621D20"/>
    <w:rsid w:val="00622A6F"/>
    <w:rsid w:val="00641399"/>
    <w:rsid w:val="006519E2"/>
    <w:rsid w:val="00652332"/>
    <w:rsid w:val="00667FEA"/>
    <w:rsid w:val="00674F4F"/>
    <w:rsid w:val="00683CFB"/>
    <w:rsid w:val="00684798"/>
    <w:rsid w:val="00685218"/>
    <w:rsid w:val="00685F63"/>
    <w:rsid w:val="006901A6"/>
    <w:rsid w:val="00694F51"/>
    <w:rsid w:val="006B3D4F"/>
    <w:rsid w:val="006D06C6"/>
    <w:rsid w:val="006E6707"/>
    <w:rsid w:val="006E7306"/>
    <w:rsid w:val="006F185D"/>
    <w:rsid w:val="006F28AC"/>
    <w:rsid w:val="006F31BE"/>
    <w:rsid w:val="006F5AAD"/>
    <w:rsid w:val="007206DC"/>
    <w:rsid w:val="0073012E"/>
    <w:rsid w:val="00734BF4"/>
    <w:rsid w:val="00737B39"/>
    <w:rsid w:val="00744F46"/>
    <w:rsid w:val="00754EFD"/>
    <w:rsid w:val="007712EC"/>
    <w:rsid w:val="00772D74"/>
    <w:rsid w:val="00780E25"/>
    <w:rsid w:val="007855FB"/>
    <w:rsid w:val="007A6FCA"/>
    <w:rsid w:val="007B3401"/>
    <w:rsid w:val="007B4BB9"/>
    <w:rsid w:val="007C11FA"/>
    <w:rsid w:val="007C2253"/>
    <w:rsid w:val="007C2B8F"/>
    <w:rsid w:val="007D0674"/>
    <w:rsid w:val="007F724B"/>
    <w:rsid w:val="00814AB4"/>
    <w:rsid w:val="00850928"/>
    <w:rsid w:val="008533A6"/>
    <w:rsid w:val="00855AC1"/>
    <w:rsid w:val="008565D4"/>
    <w:rsid w:val="00861790"/>
    <w:rsid w:val="00864016"/>
    <w:rsid w:val="00866790"/>
    <w:rsid w:val="00883576"/>
    <w:rsid w:val="008846D3"/>
    <w:rsid w:val="00894731"/>
    <w:rsid w:val="00895FA1"/>
    <w:rsid w:val="008B2EA4"/>
    <w:rsid w:val="008D321F"/>
    <w:rsid w:val="008D3510"/>
    <w:rsid w:val="008F6E4A"/>
    <w:rsid w:val="00917F2B"/>
    <w:rsid w:val="009321CA"/>
    <w:rsid w:val="00944044"/>
    <w:rsid w:val="009508DD"/>
    <w:rsid w:val="009772A5"/>
    <w:rsid w:val="009858DB"/>
    <w:rsid w:val="009A3C2A"/>
    <w:rsid w:val="009A3ED5"/>
    <w:rsid w:val="009B6532"/>
    <w:rsid w:val="009B6DB1"/>
    <w:rsid w:val="009C32CE"/>
    <w:rsid w:val="009D4F6E"/>
    <w:rsid w:val="00A007F7"/>
    <w:rsid w:val="00A27753"/>
    <w:rsid w:val="00A46226"/>
    <w:rsid w:val="00A55A0F"/>
    <w:rsid w:val="00A6011E"/>
    <w:rsid w:val="00A60F2C"/>
    <w:rsid w:val="00A736F0"/>
    <w:rsid w:val="00A76491"/>
    <w:rsid w:val="00A968E1"/>
    <w:rsid w:val="00AA164B"/>
    <w:rsid w:val="00AB5766"/>
    <w:rsid w:val="00AD04CB"/>
    <w:rsid w:val="00AD0BC1"/>
    <w:rsid w:val="00AD115E"/>
    <w:rsid w:val="00AD63DB"/>
    <w:rsid w:val="00AF4F3F"/>
    <w:rsid w:val="00B13BD3"/>
    <w:rsid w:val="00B1661F"/>
    <w:rsid w:val="00B21DA5"/>
    <w:rsid w:val="00B31B38"/>
    <w:rsid w:val="00B41078"/>
    <w:rsid w:val="00B44FF0"/>
    <w:rsid w:val="00B47D10"/>
    <w:rsid w:val="00B5772E"/>
    <w:rsid w:val="00B62818"/>
    <w:rsid w:val="00B67958"/>
    <w:rsid w:val="00B73076"/>
    <w:rsid w:val="00B7383B"/>
    <w:rsid w:val="00B835D6"/>
    <w:rsid w:val="00B83B53"/>
    <w:rsid w:val="00B912F1"/>
    <w:rsid w:val="00B93CE0"/>
    <w:rsid w:val="00B93FD5"/>
    <w:rsid w:val="00BA5C30"/>
    <w:rsid w:val="00BA6EE0"/>
    <w:rsid w:val="00BC0DCD"/>
    <w:rsid w:val="00BC467F"/>
    <w:rsid w:val="00BC4E51"/>
    <w:rsid w:val="00BC55FB"/>
    <w:rsid w:val="00BC5E4E"/>
    <w:rsid w:val="00BC732D"/>
    <w:rsid w:val="00BC76B7"/>
    <w:rsid w:val="00BC7E1E"/>
    <w:rsid w:val="00BD3C35"/>
    <w:rsid w:val="00BD5989"/>
    <w:rsid w:val="00BE0466"/>
    <w:rsid w:val="00BE36F0"/>
    <w:rsid w:val="00BF1E3D"/>
    <w:rsid w:val="00C30DE6"/>
    <w:rsid w:val="00C5274C"/>
    <w:rsid w:val="00C53DA0"/>
    <w:rsid w:val="00C81294"/>
    <w:rsid w:val="00C825A3"/>
    <w:rsid w:val="00C910CE"/>
    <w:rsid w:val="00CB36DC"/>
    <w:rsid w:val="00CC5B09"/>
    <w:rsid w:val="00CC7BE1"/>
    <w:rsid w:val="00CE0D50"/>
    <w:rsid w:val="00CE0D52"/>
    <w:rsid w:val="00CE0F9D"/>
    <w:rsid w:val="00CE7EB8"/>
    <w:rsid w:val="00D14F00"/>
    <w:rsid w:val="00D20124"/>
    <w:rsid w:val="00D307E3"/>
    <w:rsid w:val="00D420A6"/>
    <w:rsid w:val="00D43A77"/>
    <w:rsid w:val="00D86446"/>
    <w:rsid w:val="00D9039D"/>
    <w:rsid w:val="00D91691"/>
    <w:rsid w:val="00D9704B"/>
    <w:rsid w:val="00DA5F5E"/>
    <w:rsid w:val="00DB5288"/>
    <w:rsid w:val="00DB602A"/>
    <w:rsid w:val="00DC685A"/>
    <w:rsid w:val="00DC7B36"/>
    <w:rsid w:val="00DF1747"/>
    <w:rsid w:val="00DF376B"/>
    <w:rsid w:val="00E02ED6"/>
    <w:rsid w:val="00E03E72"/>
    <w:rsid w:val="00E12E58"/>
    <w:rsid w:val="00E3517F"/>
    <w:rsid w:val="00E46AFF"/>
    <w:rsid w:val="00E508E7"/>
    <w:rsid w:val="00E51EDF"/>
    <w:rsid w:val="00E5434D"/>
    <w:rsid w:val="00E54595"/>
    <w:rsid w:val="00E57FFC"/>
    <w:rsid w:val="00E668A9"/>
    <w:rsid w:val="00E73D75"/>
    <w:rsid w:val="00E74574"/>
    <w:rsid w:val="00E8587E"/>
    <w:rsid w:val="00EA0E3B"/>
    <w:rsid w:val="00EA2D5E"/>
    <w:rsid w:val="00EA351A"/>
    <w:rsid w:val="00EA42A5"/>
    <w:rsid w:val="00EA4F48"/>
    <w:rsid w:val="00EA66B2"/>
    <w:rsid w:val="00EA67C4"/>
    <w:rsid w:val="00EC0143"/>
    <w:rsid w:val="00EC7EE8"/>
    <w:rsid w:val="00EF410A"/>
    <w:rsid w:val="00F34D5F"/>
    <w:rsid w:val="00F4025E"/>
    <w:rsid w:val="00F43F9A"/>
    <w:rsid w:val="00F50737"/>
    <w:rsid w:val="00F53117"/>
    <w:rsid w:val="00F53813"/>
    <w:rsid w:val="00F64399"/>
    <w:rsid w:val="00F659A2"/>
    <w:rsid w:val="00F93E7C"/>
    <w:rsid w:val="00FA0FE0"/>
    <w:rsid w:val="00FA3314"/>
    <w:rsid w:val="00FC0E3D"/>
    <w:rsid w:val="00FC100E"/>
    <w:rsid w:val="00FC5FF8"/>
    <w:rsid w:val="00FD1528"/>
    <w:rsid w:val="00FD2D02"/>
    <w:rsid w:val="00FD5AFB"/>
    <w:rsid w:val="00FF79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EB632"/>
  <w15:docId w15:val="{5AE8C26B-FCC1-426A-8FA1-1EF8A6334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9" w:unhideWhenUsed="1" w:qFormat="1"/>
    <w:lsdException w:name="heading 3" w:semiHidden="1" w:uiPriority="4"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9"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6"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3436"/>
    <w:pPr>
      <w:bidi/>
      <w:spacing w:after="200" w:line="276" w:lineRule="auto"/>
    </w:pPr>
    <w:rPr>
      <w:rFonts w:ascii="Calibri" w:eastAsia="Calibri" w:hAnsi="Calibri" w:cs="Arial"/>
      <w:sz w:val="20"/>
      <w:szCs w:val="20"/>
    </w:rPr>
  </w:style>
  <w:style w:type="paragraph" w:styleId="1">
    <w:name w:val="heading 1"/>
    <w:aliases w:val="כותרת ראשית"/>
    <w:basedOn w:val="a"/>
    <w:next w:val="a"/>
    <w:link w:val="10"/>
    <w:autoRedefine/>
    <w:uiPriority w:val="2"/>
    <w:qFormat/>
    <w:rsid w:val="00652332"/>
    <w:pPr>
      <w:keepNext/>
      <w:keepLines/>
      <w:shd w:val="clear" w:color="auto" w:fill="2E74B5" w:themeFill="accent5" w:themeFillShade="BF"/>
      <w:spacing w:before="120" w:after="120" w:line="240" w:lineRule="auto"/>
      <w:jc w:val="center"/>
      <w:outlineLvl w:val="0"/>
    </w:pPr>
    <w:rPr>
      <w:rFonts w:asciiTheme="majorHAnsi" w:eastAsiaTheme="majorEastAsia" w:hAnsiTheme="majorHAnsi" w:cstheme="majorBidi"/>
      <w:b/>
      <w:bCs/>
      <w:color w:val="FFFFFF" w:themeColor="background1"/>
      <w:spacing w:val="6"/>
      <w:sz w:val="32"/>
      <w:szCs w:val="32"/>
    </w:rPr>
  </w:style>
  <w:style w:type="paragraph" w:styleId="2">
    <w:name w:val="heading 2"/>
    <w:basedOn w:val="a"/>
    <w:next w:val="a"/>
    <w:link w:val="20"/>
    <w:autoRedefine/>
    <w:uiPriority w:val="9"/>
    <w:unhideWhenUsed/>
    <w:rsid w:val="0065233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aliases w:val="תת-כותרת"/>
    <w:basedOn w:val="a"/>
    <w:next w:val="a"/>
    <w:link w:val="30"/>
    <w:autoRedefine/>
    <w:uiPriority w:val="4"/>
    <w:qFormat/>
    <w:rsid w:val="0046051A"/>
    <w:pPr>
      <w:keepNext/>
      <w:keepLines/>
      <w:spacing w:before="40" w:after="120"/>
      <w:outlineLvl w:val="2"/>
    </w:pPr>
    <w:rPr>
      <w:rFonts w:asciiTheme="majorHAnsi" w:eastAsiaTheme="majorEastAsia" w:hAnsiTheme="majorHAnsi"/>
      <w:bCs/>
      <w:color w:val="1F3864" w:themeColor="accent1" w:themeShade="80"/>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כותרת ראשית תו"/>
    <w:basedOn w:val="a0"/>
    <w:link w:val="1"/>
    <w:uiPriority w:val="2"/>
    <w:rsid w:val="00652332"/>
    <w:rPr>
      <w:rFonts w:asciiTheme="majorHAnsi" w:eastAsiaTheme="majorEastAsia" w:hAnsiTheme="majorHAnsi" w:cstheme="majorBidi"/>
      <w:b/>
      <w:bCs/>
      <w:color w:val="FFFFFF" w:themeColor="background1"/>
      <w:spacing w:val="6"/>
      <w:sz w:val="32"/>
      <w:szCs w:val="32"/>
      <w:shd w:val="clear" w:color="auto" w:fill="2E74B5" w:themeFill="accent5" w:themeFillShade="BF"/>
    </w:rPr>
  </w:style>
  <w:style w:type="character" w:customStyle="1" w:styleId="20">
    <w:name w:val="כותרת 2 תו"/>
    <w:basedOn w:val="a0"/>
    <w:link w:val="2"/>
    <w:uiPriority w:val="9"/>
    <w:rsid w:val="00652332"/>
    <w:rPr>
      <w:rFonts w:asciiTheme="majorHAnsi" w:eastAsiaTheme="majorEastAsia" w:hAnsiTheme="majorHAnsi" w:cstheme="majorBidi"/>
      <w:color w:val="2F5496" w:themeColor="accent1" w:themeShade="BF"/>
      <w:sz w:val="26"/>
      <w:szCs w:val="26"/>
    </w:rPr>
  </w:style>
  <w:style w:type="character" w:customStyle="1" w:styleId="30">
    <w:name w:val="כותרת 3 תו"/>
    <w:aliases w:val="תת-כותרת תו"/>
    <w:basedOn w:val="a0"/>
    <w:link w:val="3"/>
    <w:uiPriority w:val="4"/>
    <w:rsid w:val="0046051A"/>
    <w:rPr>
      <w:rFonts w:asciiTheme="majorHAnsi" w:eastAsiaTheme="majorEastAsia" w:hAnsiTheme="majorHAnsi" w:cs="David"/>
      <w:bCs/>
      <w:color w:val="1F3864" w:themeColor="accent1" w:themeShade="80"/>
      <w:sz w:val="24"/>
      <w:szCs w:val="24"/>
      <w:u w:val="single"/>
    </w:rPr>
  </w:style>
  <w:style w:type="paragraph" w:customStyle="1" w:styleId="a3">
    <w:name w:val="חוק וסעיפיו"/>
    <w:basedOn w:val="a"/>
    <w:next w:val="a"/>
    <w:link w:val="a4"/>
    <w:autoRedefine/>
    <w:qFormat/>
    <w:rsid w:val="00652332"/>
    <w:pPr>
      <w:shd w:val="clear" w:color="auto" w:fill="A8D08D" w:themeFill="accent6" w:themeFillTint="99"/>
    </w:pPr>
    <w:rPr>
      <w:rFonts w:asciiTheme="minorHAnsi" w:hAnsiTheme="minorHAnsi"/>
      <w:sz w:val="22"/>
    </w:rPr>
  </w:style>
  <w:style w:type="character" w:customStyle="1" w:styleId="a4">
    <w:name w:val="חוק וסעיפיו תו"/>
    <w:basedOn w:val="a0"/>
    <w:link w:val="a3"/>
    <w:rsid w:val="00652332"/>
    <w:rPr>
      <w:rFonts w:cs="David"/>
      <w:szCs w:val="24"/>
      <w:shd w:val="clear" w:color="auto" w:fill="A8D08D" w:themeFill="accent6" w:themeFillTint="99"/>
    </w:rPr>
  </w:style>
  <w:style w:type="paragraph" w:customStyle="1" w:styleId="a5">
    <w:name w:val="מרצה"/>
    <w:basedOn w:val="a"/>
    <w:next w:val="a"/>
    <w:link w:val="a6"/>
    <w:autoRedefine/>
    <w:qFormat/>
    <w:rsid w:val="00652332"/>
    <w:pPr>
      <w:shd w:val="clear" w:color="auto" w:fill="F4B083" w:themeFill="accent2" w:themeFillTint="99"/>
    </w:pPr>
  </w:style>
  <w:style w:type="character" w:customStyle="1" w:styleId="a6">
    <w:name w:val="מרצה תו"/>
    <w:basedOn w:val="a0"/>
    <w:link w:val="a5"/>
    <w:rsid w:val="00652332"/>
    <w:rPr>
      <w:rFonts w:ascii="David" w:hAnsi="David" w:cs="David"/>
      <w:sz w:val="24"/>
      <w:szCs w:val="24"/>
      <w:shd w:val="clear" w:color="auto" w:fill="F4B083" w:themeFill="accent2" w:themeFillTint="99"/>
    </w:rPr>
  </w:style>
  <w:style w:type="paragraph" w:customStyle="1" w:styleId="a7">
    <w:name w:val="פס&quot;ד"/>
    <w:basedOn w:val="a"/>
    <w:next w:val="a"/>
    <w:link w:val="a8"/>
    <w:autoRedefine/>
    <w:qFormat/>
    <w:rsid w:val="00652332"/>
    <w:pPr>
      <w:shd w:val="clear" w:color="auto" w:fill="FFFF00"/>
    </w:pPr>
    <w:rPr>
      <w:bCs/>
    </w:rPr>
  </w:style>
  <w:style w:type="character" w:customStyle="1" w:styleId="a8">
    <w:name w:val="פס&quot;ד תו"/>
    <w:basedOn w:val="a0"/>
    <w:link w:val="a7"/>
    <w:rsid w:val="00652332"/>
    <w:rPr>
      <w:rFonts w:ascii="David" w:hAnsi="David" w:cs="David"/>
      <w:bCs/>
      <w:sz w:val="24"/>
      <w:szCs w:val="24"/>
      <w:shd w:val="clear" w:color="auto" w:fill="FFFF00"/>
    </w:rPr>
  </w:style>
  <w:style w:type="paragraph" w:customStyle="1" w:styleId="a9">
    <w:name w:val="שופטים"/>
    <w:basedOn w:val="a"/>
    <w:next w:val="a"/>
    <w:link w:val="aa"/>
    <w:autoRedefine/>
    <w:qFormat/>
    <w:rsid w:val="00652332"/>
    <w:pPr>
      <w:shd w:val="clear" w:color="auto" w:fill="CC99FF"/>
    </w:pPr>
    <w:rPr>
      <w:rFonts w:asciiTheme="minorHAnsi" w:hAnsiTheme="minorHAnsi"/>
      <w:sz w:val="22"/>
    </w:rPr>
  </w:style>
  <w:style w:type="character" w:customStyle="1" w:styleId="aa">
    <w:name w:val="שופטים תו"/>
    <w:basedOn w:val="a0"/>
    <w:link w:val="a9"/>
    <w:rsid w:val="00652332"/>
    <w:rPr>
      <w:rFonts w:cs="David"/>
      <w:szCs w:val="24"/>
      <w:shd w:val="clear" w:color="auto" w:fill="CC99FF"/>
    </w:rPr>
  </w:style>
  <w:style w:type="paragraph" w:styleId="ab">
    <w:name w:val="Subtitle"/>
    <w:basedOn w:val="2"/>
    <w:next w:val="a"/>
    <w:link w:val="ac"/>
    <w:autoRedefine/>
    <w:uiPriority w:val="3"/>
    <w:qFormat/>
    <w:rsid w:val="00652332"/>
    <w:pPr>
      <w:numPr>
        <w:ilvl w:val="1"/>
      </w:numPr>
      <w:shd w:val="clear" w:color="auto" w:fill="9CC2E5" w:themeFill="accent5" w:themeFillTint="99"/>
      <w:spacing w:before="120" w:after="120" w:line="240" w:lineRule="auto"/>
      <w:jc w:val="center"/>
    </w:pPr>
    <w:rPr>
      <w:rFonts w:ascii="Adobe Devanagari" w:eastAsiaTheme="minorEastAsia" w:hAnsi="Adobe Devanagari" w:cs="Narkisim"/>
      <w:b/>
      <w:bCs/>
      <w:color w:val="000000" w:themeColor="text1"/>
      <w:spacing w:val="15"/>
      <w:kern w:val="28"/>
      <w:sz w:val="32"/>
    </w:rPr>
  </w:style>
  <w:style w:type="character" w:customStyle="1" w:styleId="ac">
    <w:name w:val="כותרת משנה תו"/>
    <w:basedOn w:val="a0"/>
    <w:link w:val="ab"/>
    <w:uiPriority w:val="3"/>
    <w:rsid w:val="00652332"/>
    <w:rPr>
      <w:rFonts w:ascii="Adobe Devanagari" w:eastAsiaTheme="minorEastAsia" w:hAnsi="Adobe Devanagari" w:cs="Narkisim"/>
      <w:b/>
      <w:bCs/>
      <w:color w:val="000000" w:themeColor="text1"/>
      <w:spacing w:val="15"/>
      <w:kern w:val="28"/>
      <w:sz w:val="32"/>
      <w:szCs w:val="26"/>
      <w:shd w:val="clear" w:color="auto" w:fill="9CC2E5" w:themeFill="accent5" w:themeFillTint="99"/>
    </w:rPr>
  </w:style>
  <w:style w:type="paragraph" w:styleId="ad">
    <w:name w:val="Quote"/>
    <w:basedOn w:val="a"/>
    <w:next w:val="a"/>
    <w:link w:val="ae"/>
    <w:autoRedefine/>
    <w:uiPriority w:val="6"/>
    <w:qFormat/>
    <w:rsid w:val="00652332"/>
    <w:pPr>
      <w:spacing w:before="200"/>
      <w:ind w:left="360" w:right="864"/>
    </w:pPr>
    <w:rPr>
      <w:i/>
      <w:iCs/>
      <w:color w:val="595959" w:themeColor="text1" w:themeTint="A6"/>
    </w:rPr>
  </w:style>
  <w:style w:type="character" w:customStyle="1" w:styleId="ae">
    <w:name w:val="ציטוט תו"/>
    <w:basedOn w:val="a0"/>
    <w:link w:val="ad"/>
    <w:uiPriority w:val="6"/>
    <w:rsid w:val="00652332"/>
    <w:rPr>
      <w:rFonts w:ascii="David" w:hAnsi="David" w:cs="David"/>
      <w:i/>
      <w:iCs/>
      <w:color w:val="595959" w:themeColor="text1" w:themeTint="A6"/>
      <w:sz w:val="24"/>
      <w:szCs w:val="24"/>
    </w:rPr>
  </w:style>
  <w:style w:type="character" w:customStyle="1" w:styleId="-">
    <w:name w:val="פסק - דין"/>
    <w:basedOn w:val="a0"/>
    <w:uiPriority w:val="1"/>
    <w:rsid w:val="000278F2"/>
    <w:rPr>
      <w:bCs/>
      <w:bdr w:val="none" w:sz="0" w:space="0" w:color="auto"/>
      <w:shd w:val="clear" w:color="auto" w:fill="FFFF00"/>
    </w:rPr>
  </w:style>
  <w:style w:type="paragraph" w:customStyle="1" w:styleId="af">
    <w:name w:val="כותרת משנית"/>
    <w:basedOn w:val="a"/>
    <w:next w:val="a"/>
    <w:link w:val="af0"/>
    <w:autoRedefine/>
    <w:rsid w:val="00855AC1"/>
    <w:pPr>
      <w:shd w:val="clear" w:color="auto" w:fill="00FF00"/>
    </w:pPr>
    <w:rPr>
      <w:rFonts w:asciiTheme="minorHAnsi" w:hAnsiTheme="minorHAnsi"/>
      <w:sz w:val="22"/>
    </w:rPr>
  </w:style>
  <w:style w:type="character" w:customStyle="1" w:styleId="af0">
    <w:name w:val="כותרת משנית תו"/>
    <w:basedOn w:val="a0"/>
    <w:link w:val="af"/>
    <w:rsid w:val="00855AC1"/>
    <w:rPr>
      <w:rFonts w:cs="David"/>
      <w:szCs w:val="24"/>
      <w:shd w:val="clear" w:color="auto" w:fill="00FF00"/>
    </w:rPr>
  </w:style>
  <w:style w:type="character" w:customStyle="1" w:styleId="af1">
    <w:name w:val="כותרת קטנה"/>
    <w:basedOn w:val="a0"/>
    <w:uiPriority w:val="1"/>
    <w:rsid w:val="000278F2"/>
    <w:rPr>
      <w:rFonts w:cs="David"/>
      <w:bCs/>
      <w:u w:val="single"/>
      <w:bdr w:val="none" w:sz="0" w:space="0" w:color="auto"/>
      <w:shd w:val="clear" w:color="auto" w:fill="00FF00"/>
    </w:rPr>
  </w:style>
  <w:style w:type="paragraph" w:customStyle="1" w:styleId="p00">
    <w:name w:val="p00"/>
    <w:basedOn w:val="a"/>
    <w:rsid w:val="000278F2"/>
    <w:pPr>
      <w:bidi w:val="0"/>
      <w:spacing w:before="100" w:beforeAutospacing="1" w:after="100" w:afterAutospacing="1" w:line="240" w:lineRule="auto"/>
    </w:pPr>
    <w:rPr>
      <w:rFonts w:ascii="Times New Roman" w:eastAsia="Times New Roman" w:hAnsi="Times New Roman" w:cs="Times New Roman"/>
    </w:rPr>
  </w:style>
  <w:style w:type="character" w:customStyle="1" w:styleId="default">
    <w:name w:val="default"/>
    <w:basedOn w:val="a0"/>
    <w:rsid w:val="000278F2"/>
  </w:style>
  <w:style w:type="paragraph" w:styleId="TOC1">
    <w:name w:val="toc 1"/>
    <w:basedOn w:val="a"/>
    <w:next w:val="a"/>
    <w:autoRedefine/>
    <w:uiPriority w:val="39"/>
    <w:unhideWhenUsed/>
    <w:rsid w:val="00652332"/>
    <w:pPr>
      <w:spacing w:after="100"/>
    </w:pPr>
  </w:style>
  <w:style w:type="paragraph" w:styleId="TOC2">
    <w:name w:val="toc 2"/>
    <w:basedOn w:val="a"/>
    <w:next w:val="a"/>
    <w:autoRedefine/>
    <w:uiPriority w:val="39"/>
    <w:unhideWhenUsed/>
    <w:rsid w:val="00652332"/>
    <w:pPr>
      <w:spacing w:after="100"/>
      <w:ind w:left="240"/>
    </w:pPr>
  </w:style>
  <w:style w:type="paragraph" w:styleId="af2">
    <w:name w:val="header"/>
    <w:aliases w:val="1 תו,Header תו תו תו תו,כותרת עליונה תו תו,1 תו תו,Header תו תו תו,Header תו"/>
    <w:basedOn w:val="a"/>
    <w:link w:val="af3"/>
    <w:unhideWhenUsed/>
    <w:rsid w:val="00652332"/>
    <w:pPr>
      <w:tabs>
        <w:tab w:val="center" w:pos="4153"/>
        <w:tab w:val="right" w:pos="8306"/>
      </w:tabs>
      <w:spacing w:after="0" w:line="240" w:lineRule="auto"/>
    </w:pPr>
  </w:style>
  <w:style w:type="character" w:customStyle="1" w:styleId="af3">
    <w:name w:val="כותרת עליונה תו"/>
    <w:aliases w:val="1 תו תו1,Header תו תו תו תו תו,כותרת עליונה תו תו תו,1 תו תו תו,Header תו תו תו תו1,Header תו תו"/>
    <w:basedOn w:val="a0"/>
    <w:link w:val="af2"/>
    <w:rsid w:val="00652332"/>
    <w:rPr>
      <w:rFonts w:ascii="David" w:hAnsi="David" w:cs="David"/>
      <w:sz w:val="24"/>
      <w:szCs w:val="24"/>
    </w:rPr>
  </w:style>
  <w:style w:type="paragraph" w:styleId="af4">
    <w:name w:val="footer"/>
    <w:basedOn w:val="a"/>
    <w:link w:val="af5"/>
    <w:uiPriority w:val="99"/>
    <w:unhideWhenUsed/>
    <w:rsid w:val="00652332"/>
    <w:pPr>
      <w:tabs>
        <w:tab w:val="center" w:pos="4153"/>
        <w:tab w:val="right" w:pos="8306"/>
      </w:tabs>
      <w:spacing w:after="0" w:line="240" w:lineRule="auto"/>
    </w:pPr>
  </w:style>
  <w:style w:type="character" w:customStyle="1" w:styleId="af5">
    <w:name w:val="כותרת תחתונה תו"/>
    <w:basedOn w:val="a0"/>
    <w:link w:val="af4"/>
    <w:uiPriority w:val="99"/>
    <w:rsid w:val="00652332"/>
    <w:rPr>
      <w:rFonts w:ascii="David" w:hAnsi="David" w:cs="David"/>
      <w:sz w:val="24"/>
      <w:szCs w:val="24"/>
    </w:rPr>
  </w:style>
  <w:style w:type="paragraph" w:styleId="af6">
    <w:name w:val="Title"/>
    <w:basedOn w:val="a"/>
    <w:next w:val="a"/>
    <w:link w:val="af7"/>
    <w:autoRedefine/>
    <w:uiPriority w:val="10"/>
    <w:rsid w:val="0065233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7">
    <w:name w:val="כותרת טקסט תו"/>
    <w:basedOn w:val="a0"/>
    <w:link w:val="af6"/>
    <w:uiPriority w:val="10"/>
    <w:rsid w:val="00652332"/>
    <w:rPr>
      <w:rFonts w:asciiTheme="majorHAnsi" w:eastAsiaTheme="majorEastAsia" w:hAnsiTheme="majorHAnsi" w:cstheme="majorBidi"/>
      <w:spacing w:val="-10"/>
      <w:kern w:val="28"/>
      <w:sz w:val="56"/>
      <w:szCs w:val="56"/>
    </w:rPr>
  </w:style>
  <w:style w:type="character" w:styleId="Hyperlink">
    <w:name w:val="Hyperlink"/>
    <w:basedOn w:val="a0"/>
    <w:uiPriority w:val="99"/>
    <w:unhideWhenUsed/>
    <w:rsid w:val="00652332"/>
    <w:rPr>
      <w:color w:val="0563C1" w:themeColor="hyperlink"/>
      <w:u w:val="single"/>
    </w:rPr>
  </w:style>
  <w:style w:type="paragraph" w:styleId="af8">
    <w:name w:val="No Spacing"/>
    <w:uiPriority w:val="10"/>
    <w:rsid w:val="00652332"/>
    <w:pPr>
      <w:bidi/>
      <w:spacing w:after="0" w:line="240" w:lineRule="auto"/>
    </w:pPr>
    <w:rPr>
      <w:rFonts w:ascii="David" w:hAnsi="David" w:cs="David"/>
      <w:sz w:val="24"/>
      <w:szCs w:val="24"/>
    </w:rPr>
  </w:style>
  <w:style w:type="paragraph" w:styleId="af9">
    <w:name w:val="List Paragraph"/>
    <w:aliases w:val="LP1,פיסקת bullets,lp1,Bullet List,FooterText,numbered,Paragraphe de liste1"/>
    <w:basedOn w:val="a"/>
    <w:link w:val="afa"/>
    <w:uiPriority w:val="34"/>
    <w:qFormat/>
    <w:rsid w:val="00652332"/>
    <w:pPr>
      <w:ind w:left="720"/>
      <w:contextualSpacing/>
    </w:pPr>
  </w:style>
  <w:style w:type="character" w:customStyle="1" w:styleId="afa">
    <w:name w:val="פיסקת רשימה תו"/>
    <w:aliases w:val="LP1 תו,פיסקת bullets תו,lp1 תו,Bullet List תו,FooterText תו,numbered תו,Paragraphe de liste1 תו"/>
    <w:link w:val="af9"/>
    <w:uiPriority w:val="34"/>
    <w:rsid w:val="00463436"/>
    <w:rPr>
      <w:rFonts w:ascii="David" w:hAnsi="David" w:cs="David"/>
      <w:sz w:val="24"/>
      <w:szCs w:val="24"/>
    </w:rPr>
  </w:style>
  <w:style w:type="paragraph" w:styleId="afb">
    <w:name w:val="TOC Heading"/>
    <w:basedOn w:val="1"/>
    <w:next w:val="a"/>
    <w:uiPriority w:val="39"/>
    <w:unhideWhenUsed/>
    <w:qFormat/>
    <w:rsid w:val="00652332"/>
    <w:pPr>
      <w:shd w:val="clear" w:color="auto" w:fill="auto"/>
      <w:spacing w:before="240" w:after="0" w:line="259" w:lineRule="auto"/>
      <w:jc w:val="left"/>
      <w:outlineLvl w:val="9"/>
    </w:pPr>
    <w:rPr>
      <w:bCs w:val="0"/>
      <w:color w:val="2F5496" w:themeColor="accent1" w:themeShade="BF"/>
      <w:spacing w:val="0"/>
      <w:rtl/>
      <w:cs/>
    </w:rPr>
  </w:style>
  <w:style w:type="paragraph" w:styleId="TOC3">
    <w:name w:val="toc 3"/>
    <w:basedOn w:val="a"/>
    <w:next w:val="a"/>
    <w:autoRedefine/>
    <w:uiPriority w:val="39"/>
    <w:unhideWhenUsed/>
    <w:rsid w:val="00652332"/>
    <w:pPr>
      <w:spacing w:after="100"/>
      <w:ind w:left="480"/>
    </w:pPr>
  </w:style>
  <w:style w:type="paragraph" w:styleId="afc">
    <w:name w:val="Balloon Text"/>
    <w:basedOn w:val="a"/>
    <w:link w:val="afd"/>
    <w:uiPriority w:val="99"/>
    <w:semiHidden/>
    <w:unhideWhenUsed/>
    <w:rsid w:val="00463436"/>
    <w:pPr>
      <w:spacing w:after="0" w:line="240" w:lineRule="auto"/>
    </w:pPr>
    <w:rPr>
      <w:rFonts w:ascii="Tahoma" w:hAnsi="Tahoma" w:cs="Tahoma"/>
      <w:sz w:val="18"/>
      <w:szCs w:val="18"/>
    </w:rPr>
  </w:style>
  <w:style w:type="character" w:customStyle="1" w:styleId="afd">
    <w:name w:val="טקסט בלונים תו"/>
    <w:basedOn w:val="a0"/>
    <w:link w:val="afc"/>
    <w:uiPriority w:val="99"/>
    <w:semiHidden/>
    <w:rsid w:val="00463436"/>
    <w:rPr>
      <w:rFonts w:ascii="Tahoma" w:eastAsia="Calibri" w:hAnsi="Tahoma" w:cs="Tahoma"/>
      <w:sz w:val="18"/>
      <w:szCs w:val="18"/>
    </w:rPr>
  </w:style>
  <w:style w:type="character" w:styleId="afe">
    <w:name w:val="annotation reference"/>
    <w:basedOn w:val="a0"/>
    <w:uiPriority w:val="99"/>
    <w:semiHidden/>
    <w:unhideWhenUsed/>
    <w:rsid w:val="00EA42A5"/>
    <w:rPr>
      <w:sz w:val="16"/>
      <w:szCs w:val="16"/>
    </w:rPr>
  </w:style>
  <w:style w:type="paragraph" w:styleId="aff">
    <w:name w:val="annotation text"/>
    <w:basedOn w:val="a"/>
    <w:link w:val="aff0"/>
    <w:uiPriority w:val="99"/>
    <w:unhideWhenUsed/>
    <w:rsid w:val="00EA42A5"/>
    <w:pPr>
      <w:spacing w:line="240" w:lineRule="auto"/>
    </w:pPr>
  </w:style>
  <w:style w:type="character" w:customStyle="1" w:styleId="aff0">
    <w:name w:val="טקסט הערה תו"/>
    <w:basedOn w:val="a0"/>
    <w:link w:val="aff"/>
    <w:uiPriority w:val="99"/>
    <w:rsid w:val="00EA42A5"/>
    <w:rPr>
      <w:rFonts w:ascii="Calibri" w:eastAsia="Calibri" w:hAnsi="Calibri" w:cs="Arial"/>
      <w:sz w:val="20"/>
      <w:szCs w:val="20"/>
    </w:rPr>
  </w:style>
  <w:style w:type="paragraph" w:styleId="aff1">
    <w:name w:val="annotation subject"/>
    <w:basedOn w:val="aff"/>
    <w:next w:val="aff"/>
    <w:link w:val="aff2"/>
    <w:uiPriority w:val="99"/>
    <w:semiHidden/>
    <w:unhideWhenUsed/>
    <w:rsid w:val="00EA42A5"/>
    <w:rPr>
      <w:b/>
      <w:bCs/>
    </w:rPr>
  </w:style>
  <w:style w:type="character" w:customStyle="1" w:styleId="aff2">
    <w:name w:val="נושא הערה תו"/>
    <w:basedOn w:val="aff0"/>
    <w:link w:val="aff1"/>
    <w:uiPriority w:val="99"/>
    <w:semiHidden/>
    <w:rsid w:val="00EA42A5"/>
    <w:rPr>
      <w:rFonts w:ascii="Calibri" w:eastAsia="Calibri" w:hAnsi="Calibri" w:cs="Arial"/>
      <w:b/>
      <w:bCs/>
      <w:sz w:val="20"/>
      <w:szCs w:val="20"/>
    </w:rPr>
  </w:style>
  <w:style w:type="table" w:styleId="aff3">
    <w:name w:val="Table Grid"/>
    <w:basedOn w:val="a1"/>
    <w:uiPriority w:val="39"/>
    <w:rsid w:val="006901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B47D10"/>
    <w:rPr>
      <w:color w:val="605E5C"/>
      <w:shd w:val="clear" w:color="auto" w:fill="E1DFDD"/>
    </w:rPr>
  </w:style>
  <w:style w:type="paragraph" w:customStyle="1" w:styleId="5">
    <w:name w:val="ממוספר 5 תו תו תו תו תו"/>
    <w:basedOn w:val="a"/>
    <w:qFormat/>
    <w:rsid w:val="00516FA5"/>
    <w:pPr>
      <w:numPr>
        <w:ilvl w:val="4"/>
        <w:numId w:val="4"/>
      </w:numPr>
      <w:snapToGrid w:val="0"/>
      <w:spacing w:before="240" w:after="240" w:line="360" w:lineRule="auto"/>
      <w:ind w:left="1927" w:right="70" w:hanging="284"/>
      <w:jc w:val="both"/>
      <w:outlineLvl w:val="1"/>
    </w:pPr>
    <w:rPr>
      <w:rFonts w:ascii="Narkisim" w:eastAsia="Times New Roman" w:hAnsi="Narkisim" w:cs="Narkisim"/>
      <w:noProof/>
      <w:sz w:val="24"/>
      <w:szCs w:val="24"/>
      <w:lang w:eastAsia="he-IL"/>
    </w:rPr>
  </w:style>
  <w:style w:type="paragraph" w:styleId="aff4">
    <w:name w:val="Revision"/>
    <w:hidden/>
    <w:uiPriority w:val="99"/>
    <w:semiHidden/>
    <w:rsid w:val="00E03E72"/>
    <w:pPr>
      <w:spacing w:after="0" w:line="240" w:lineRule="auto"/>
    </w:pPr>
    <w:rPr>
      <w:rFonts w:ascii="Calibri" w:eastAsia="Calibri" w:hAnsi="Calibri"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235364">
      <w:bodyDiv w:val="1"/>
      <w:marLeft w:val="0"/>
      <w:marRight w:val="0"/>
      <w:marTop w:val="0"/>
      <w:marBottom w:val="0"/>
      <w:divBdr>
        <w:top w:val="none" w:sz="0" w:space="0" w:color="auto"/>
        <w:left w:val="none" w:sz="0" w:space="0" w:color="auto"/>
        <w:bottom w:val="none" w:sz="0" w:space="0" w:color="auto"/>
        <w:right w:val="none" w:sz="0" w:space="0" w:color="auto"/>
      </w:divBdr>
    </w:div>
    <w:div w:id="196050118">
      <w:bodyDiv w:val="1"/>
      <w:marLeft w:val="0"/>
      <w:marRight w:val="0"/>
      <w:marTop w:val="0"/>
      <w:marBottom w:val="0"/>
      <w:divBdr>
        <w:top w:val="none" w:sz="0" w:space="0" w:color="auto"/>
        <w:left w:val="none" w:sz="0" w:space="0" w:color="auto"/>
        <w:bottom w:val="none" w:sz="0" w:space="0" w:color="auto"/>
        <w:right w:val="none" w:sz="0" w:space="0" w:color="auto"/>
      </w:divBdr>
    </w:div>
    <w:div w:id="318773816">
      <w:bodyDiv w:val="1"/>
      <w:marLeft w:val="0"/>
      <w:marRight w:val="0"/>
      <w:marTop w:val="0"/>
      <w:marBottom w:val="0"/>
      <w:divBdr>
        <w:top w:val="none" w:sz="0" w:space="0" w:color="auto"/>
        <w:left w:val="none" w:sz="0" w:space="0" w:color="auto"/>
        <w:bottom w:val="none" w:sz="0" w:space="0" w:color="auto"/>
        <w:right w:val="none" w:sz="0" w:space="0" w:color="auto"/>
      </w:divBdr>
    </w:div>
    <w:div w:id="523052811">
      <w:bodyDiv w:val="1"/>
      <w:marLeft w:val="0"/>
      <w:marRight w:val="0"/>
      <w:marTop w:val="0"/>
      <w:marBottom w:val="0"/>
      <w:divBdr>
        <w:top w:val="none" w:sz="0" w:space="0" w:color="auto"/>
        <w:left w:val="none" w:sz="0" w:space="0" w:color="auto"/>
        <w:bottom w:val="none" w:sz="0" w:space="0" w:color="auto"/>
        <w:right w:val="none" w:sz="0" w:space="0" w:color="auto"/>
      </w:divBdr>
      <w:divsChild>
        <w:div w:id="812678467">
          <w:marLeft w:val="0"/>
          <w:marRight w:val="0"/>
          <w:marTop w:val="0"/>
          <w:marBottom w:val="0"/>
          <w:divBdr>
            <w:top w:val="none" w:sz="0" w:space="0" w:color="auto"/>
            <w:left w:val="none" w:sz="0" w:space="0" w:color="auto"/>
            <w:bottom w:val="none" w:sz="0" w:space="0" w:color="auto"/>
            <w:right w:val="none" w:sz="0" w:space="0" w:color="auto"/>
          </w:divBdr>
        </w:div>
      </w:divsChild>
    </w:div>
    <w:div w:id="567768665">
      <w:bodyDiv w:val="1"/>
      <w:marLeft w:val="0"/>
      <w:marRight w:val="0"/>
      <w:marTop w:val="0"/>
      <w:marBottom w:val="0"/>
      <w:divBdr>
        <w:top w:val="none" w:sz="0" w:space="0" w:color="auto"/>
        <w:left w:val="none" w:sz="0" w:space="0" w:color="auto"/>
        <w:bottom w:val="none" w:sz="0" w:space="0" w:color="auto"/>
        <w:right w:val="none" w:sz="0" w:space="0" w:color="auto"/>
      </w:divBdr>
    </w:div>
    <w:div w:id="578559172">
      <w:bodyDiv w:val="1"/>
      <w:marLeft w:val="0"/>
      <w:marRight w:val="0"/>
      <w:marTop w:val="0"/>
      <w:marBottom w:val="0"/>
      <w:divBdr>
        <w:top w:val="none" w:sz="0" w:space="0" w:color="auto"/>
        <w:left w:val="none" w:sz="0" w:space="0" w:color="auto"/>
        <w:bottom w:val="none" w:sz="0" w:space="0" w:color="auto"/>
        <w:right w:val="none" w:sz="0" w:space="0" w:color="auto"/>
      </w:divBdr>
    </w:div>
    <w:div w:id="583295974">
      <w:bodyDiv w:val="1"/>
      <w:marLeft w:val="0"/>
      <w:marRight w:val="0"/>
      <w:marTop w:val="0"/>
      <w:marBottom w:val="0"/>
      <w:divBdr>
        <w:top w:val="none" w:sz="0" w:space="0" w:color="auto"/>
        <w:left w:val="none" w:sz="0" w:space="0" w:color="auto"/>
        <w:bottom w:val="none" w:sz="0" w:space="0" w:color="auto"/>
        <w:right w:val="none" w:sz="0" w:space="0" w:color="auto"/>
      </w:divBdr>
    </w:div>
    <w:div w:id="769084592">
      <w:bodyDiv w:val="1"/>
      <w:marLeft w:val="0"/>
      <w:marRight w:val="0"/>
      <w:marTop w:val="0"/>
      <w:marBottom w:val="0"/>
      <w:divBdr>
        <w:top w:val="none" w:sz="0" w:space="0" w:color="auto"/>
        <w:left w:val="none" w:sz="0" w:space="0" w:color="auto"/>
        <w:bottom w:val="none" w:sz="0" w:space="0" w:color="auto"/>
        <w:right w:val="none" w:sz="0" w:space="0" w:color="auto"/>
      </w:divBdr>
    </w:div>
    <w:div w:id="775095688">
      <w:bodyDiv w:val="1"/>
      <w:marLeft w:val="0"/>
      <w:marRight w:val="0"/>
      <w:marTop w:val="0"/>
      <w:marBottom w:val="0"/>
      <w:divBdr>
        <w:top w:val="none" w:sz="0" w:space="0" w:color="auto"/>
        <w:left w:val="none" w:sz="0" w:space="0" w:color="auto"/>
        <w:bottom w:val="none" w:sz="0" w:space="0" w:color="auto"/>
        <w:right w:val="none" w:sz="0" w:space="0" w:color="auto"/>
      </w:divBdr>
    </w:div>
    <w:div w:id="838078120">
      <w:bodyDiv w:val="1"/>
      <w:marLeft w:val="0"/>
      <w:marRight w:val="0"/>
      <w:marTop w:val="0"/>
      <w:marBottom w:val="0"/>
      <w:divBdr>
        <w:top w:val="none" w:sz="0" w:space="0" w:color="auto"/>
        <w:left w:val="none" w:sz="0" w:space="0" w:color="auto"/>
        <w:bottom w:val="none" w:sz="0" w:space="0" w:color="auto"/>
        <w:right w:val="none" w:sz="0" w:space="0" w:color="auto"/>
      </w:divBdr>
    </w:div>
    <w:div w:id="1081871880">
      <w:bodyDiv w:val="1"/>
      <w:marLeft w:val="0"/>
      <w:marRight w:val="0"/>
      <w:marTop w:val="0"/>
      <w:marBottom w:val="0"/>
      <w:divBdr>
        <w:top w:val="none" w:sz="0" w:space="0" w:color="auto"/>
        <w:left w:val="none" w:sz="0" w:space="0" w:color="auto"/>
        <w:bottom w:val="none" w:sz="0" w:space="0" w:color="auto"/>
        <w:right w:val="none" w:sz="0" w:space="0" w:color="auto"/>
      </w:divBdr>
    </w:div>
    <w:div w:id="1153717746">
      <w:bodyDiv w:val="1"/>
      <w:marLeft w:val="0"/>
      <w:marRight w:val="0"/>
      <w:marTop w:val="0"/>
      <w:marBottom w:val="0"/>
      <w:divBdr>
        <w:top w:val="none" w:sz="0" w:space="0" w:color="auto"/>
        <w:left w:val="none" w:sz="0" w:space="0" w:color="auto"/>
        <w:bottom w:val="none" w:sz="0" w:space="0" w:color="auto"/>
        <w:right w:val="none" w:sz="0" w:space="0" w:color="auto"/>
      </w:divBdr>
    </w:div>
    <w:div w:id="1183711284">
      <w:bodyDiv w:val="1"/>
      <w:marLeft w:val="0"/>
      <w:marRight w:val="0"/>
      <w:marTop w:val="0"/>
      <w:marBottom w:val="0"/>
      <w:divBdr>
        <w:top w:val="none" w:sz="0" w:space="0" w:color="auto"/>
        <w:left w:val="none" w:sz="0" w:space="0" w:color="auto"/>
        <w:bottom w:val="none" w:sz="0" w:space="0" w:color="auto"/>
        <w:right w:val="none" w:sz="0" w:space="0" w:color="auto"/>
      </w:divBdr>
    </w:div>
    <w:div w:id="1211500331">
      <w:bodyDiv w:val="1"/>
      <w:marLeft w:val="0"/>
      <w:marRight w:val="0"/>
      <w:marTop w:val="0"/>
      <w:marBottom w:val="0"/>
      <w:divBdr>
        <w:top w:val="none" w:sz="0" w:space="0" w:color="auto"/>
        <w:left w:val="none" w:sz="0" w:space="0" w:color="auto"/>
        <w:bottom w:val="none" w:sz="0" w:space="0" w:color="auto"/>
        <w:right w:val="none" w:sz="0" w:space="0" w:color="auto"/>
      </w:divBdr>
    </w:div>
    <w:div w:id="1251428271">
      <w:bodyDiv w:val="1"/>
      <w:marLeft w:val="0"/>
      <w:marRight w:val="0"/>
      <w:marTop w:val="0"/>
      <w:marBottom w:val="0"/>
      <w:divBdr>
        <w:top w:val="none" w:sz="0" w:space="0" w:color="auto"/>
        <w:left w:val="none" w:sz="0" w:space="0" w:color="auto"/>
        <w:bottom w:val="none" w:sz="0" w:space="0" w:color="auto"/>
        <w:right w:val="none" w:sz="0" w:space="0" w:color="auto"/>
      </w:divBdr>
    </w:div>
    <w:div w:id="1398438216">
      <w:bodyDiv w:val="1"/>
      <w:marLeft w:val="0"/>
      <w:marRight w:val="0"/>
      <w:marTop w:val="0"/>
      <w:marBottom w:val="0"/>
      <w:divBdr>
        <w:top w:val="none" w:sz="0" w:space="0" w:color="auto"/>
        <w:left w:val="none" w:sz="0" w:space="0" w:color="auto"/>
        <w:bottom w:val="none" w:sz="0" w:space="0" w:color="auto"/>
        <w:right w:val="none" w:sz="0" w:space="0" w:color="auto"/>
      </w:divBdr>
    </w:div>
    <w:div w:id="1443303803">
      <w:bodyDiv w:val="1"/>
      <w:marLeft w:val="0"/>
      <w:marRight w:val="0"/>
      <w:marTop w:val="0"/>
      <w:marBottom w:val="0"/>
      <w:divBdr>
        <w:top w:val="none" w:sz="0" w:space="0" w:color="auto"/>
        <w:left w:val="none" w:sz="0" w:space="0" w:color="auto"/>
        <w:bottom w:val="none" w:sz="0" w:space="0" w:color="auto"/>
        <w:right w:val="none" w:sz="0" w:space="0" w:color="auto"/>
      </w:divBdr>
      <w:divsChild>
        <w:div w:id="1730616681">
          <w:marLeft w:val="0"/>
          <w:marRight w:val="0"/>
          <w:marTop w:val="0"/>
          <w:marBottom w:val="0"/>
          <w:divBdr>
            <w:top w:val="none" w:sz="0" w:space="0" w:color="auto"/>
            <w:left w:val="none" w:sz="0" w:space="0" w:color="auto"/>
            <w:bottom w:val="none" w:sz="0" w:space="0" w:color="auto"/>
            <w:right w:val="none" w:sz="0" w:space="0" w:color="auto"/>
          </w:divBdr>
        </w:div>
      </w:divsChild>
    </w:div>
    <w:div w:id="1811626573">
      <w:bodyDiv w:val="1"/>
      <w:marLeft w:val="0"/>
      <w:marRight w:val="0"/>
      <w:marTop w:val="0"/>
      <w:marBottom w:val="0"/>
      <w:divBdr>
        <w:top w:val="none" w:sz="0" w:space="0" w:color="auto"/>
        <w:left w:val="none" w:sz="0" w:space="0" w:color="auto"/>
        <w:bottom w:val="none" w:sz="0" w:space="0" w:color="auto"/>
        <w:right w:val="none" w:sz="0" w:space="0" w:color="auto"/>
      </w:divBdr>
    </w:div>
    <w:div w:id="1860392061">
      <w:bodyDiv w:val="1"/>
      <w:marLeft w:val="0"/>
      <w:marRight w:val="0"/>
      <w:marTop w:val="0"/>
      <w:marBottom w:val="0"/>
      <w:divBdr>
        <w:top w:val="none" w:sz="0" w:space="0" w:color="auto"/>
        <w:left w:val="none" w:sz="0" w:space="0" w:color="auto"/>
        <w:bottom w:val="none" w:sz="0" w:space="0" w:color="auto"/>
        <w:right w:val="none" w:sz="0" w:space="0" w:color="auto"/>
      </w:divBdr>
    </w:div>
    <w:div w:id="1888760442">
      <w:bodyDiv w:val="1"/>
      <w:marLeft w:val="0"/>
      <w:marRight w:val="0"/>
      <w:marTop w:val="0"/>
      <w:marBottom w:val="0"/>
      <w:divBdr>
        <w:top w:val="none" w:sz="0" w:space="0" w:color="auto"/>
        <w:left w:val="none" w:sz="0" w:space="0" w:color="auto"/>
        <w:bottom w:val="none" w:sz="0" w:space="0" w:color="auto"/>
        <w:right w:val="none" w:sz="0" w:space="0" w:color="auto"/>
      </w:divBdr>
    </w:div>
    <w:div w:id="2003849125">
      <w:bodyDiv w:val="1"/>
      <w:marLeft w:val="0"/>
      <w:marRight w:val="0"/>
      <w:marTop w:val="0"/>
      <w:marBottom w:val="0"/>
      <w:divBdr>
        <w:top w:val="none" w:sz="0" w:space="0" w:color="auto"/>
        <w:left w:val="none" w:sz="0" w:space="0" w:color="auto"/>
        <w:bottom w:val="none" w:sz="0" w:space="0" w:color="auto"/>
        <w:right w:val="none" w:sz="0" w:space="0" w:color="auto"/>
      </w:divBdr>
    </w:div>
    <w:div w:id="2026511912">
      <w:bodyDiv w:val="1"/>
      <w:marLeft w:val="0"/>
      <w:marRight w:val="0"/>
      <w:marTop w:val="0"/>
      <w:marBottom w:val="0"/>
      <w:divBdr>
        <w:top w:val="none" w:sz="0" w:space="0" w:color="auto"/>
        <w:left w:val="none" w:sz="0" w:space="0" w:color="auto"/>
        <w:bottom w:val="none" w:sz="0" w:space="0" w:color="auto"/>
        <w:right w:val="none" w:sz="0" w:space="0" w:color="auto"/>
      </w:divBdr>
    </w:div>
    <w:div w:id="2065981933">
      <w:bodyDiv w:val="1"/>
      <w:marLeft w:val="0"/>
      <w:marRight w:val="0"/>
      <w:marTop w:val="0"/>
      <w:marBottom w:val="0"/>
      <w:divBdr>
        <w:top w:val="none" w:sz="0" w:space="0" w:color="auto"/>
        <w:left w:val="none" w:sz="0" w:space="0" w:color="auto"/>
        <w:bottom w:val="none" w:sz="0" w:space="0" w:color="auto"/>
        <w:right w:val="none" w:sz="0" w:space="0" w:color="auto"/>
      </w:divBdr>
    </w:div>
    <w:div w:id="2121340842">
      <w:bodyDiv w:val="1"/>
      <w:marLeft w:val="0"/>
      <w:marRight w:val="0"/>
      <w:marTop w:val="0"/>
      <w:marBottom w:val="0"/>
      <w:divBdr>
        <w:top w:val="none" w:sz="0" w:space="0" w:color="auto"/>
        <w:left w:val="none" w:sz="0" w:space="0" w:color="auto"/>
        <w:bottom w:val="none" w:sz="0" w:space="0" w:color="auto"/>
        <w:right w:val="none" w:sz="0" w:space="0" w:color="auto"/>
      </w:divBdr>
    </w:div>
    <w:div w:id="2137794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194BE5-7718-4C2E-86E3-B6F3DA8890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11</Pages>
  <Words>4281</Words>
  <Characters>21406</Characters>
  <Application>Microsoft Office Word</Application>
  <DocSecurity>0</DocSecurity>
  <Lines>178</Lines>
  <Paragraphs>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Doron</dc:creator>
  <cp:lastModifiedBy>ברוך פיש</cp:lastModifiedBy>
  <cp:revision>24</cp:revision>
  <dcterms:created xsi:type="dcterms:W3CDTF">2023-05-29T06:50:00Z</dcterms:created>
  <dcterms:modified xsi:type="dcterms:W3CDTF">2023-06-04T15:00:00Z</dcterms:modified>
</cp:coreProperties>
</file>